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16" w:rsidRDefault="00A2323C" w:rsidP="00F73016">
      <w:pPr>
        <w:rPr>
          <w:rFonts w:ascii="Book Antiqua" w:hAnsi="Book Antiqua"/>
        </w:rPr>
      </w:pPr>
      <w:bookmarkStart w:id="0" w:name="_GoBack"/>
      <w:bookmarkEnd w:id="0"/>
      <w:r>
        <w:rPr>
          <w:rFonts w:ascii="Book Antiqua" w:hAnsi="Book Antiqua"/>
        </w:rPr>
        <w:t xml:space="preserve">    </w:t>
      </w:r>
      <w:r w:rsidR="00F73016">
        <w:rPr>
          <w:rFonts w:ascii="Book Antiqua" w:hAnsi="Book Antiqua"/>
        </w:rPr>
        <w:t xml:space="preserve">       </w:t>
      </w:r>
      <w:r w:rsidR="00F73016">
        <w:rPr>
          <w:noProof/>
          <w:lang w:val="en-US"/>
        </w:rPr>
        <w:drawing>
          <wp:inline distT="0" distB="0" distL="0" distR="0" wp14:anchorId="2EF2FCF3" wp14:editId="3ADEB97D">
            <wp:extent cx="533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r w:rsidR="00F73016">
        <w:rPr>
          <w:rFonts w:ascii="Book Antiqua" w:hAnsi="Book Antiqua"/>
        </w:rPr>
        <w:t xml:space="preserve">      </w:t>
      </w:r>
    </w:p>
    <w:p w:rsidR="00F73016" w:rsidRPr="008557A6" w:rsidRDefault="00F73016" w:rsidP="00F73016">
      <w:pPr>
        <w:rPr>
          <w:rFonts w:asciiTheme="majorHAnsi" w:hAnsiTheme="majorHAnsi" w:cstheme="majorHAnsi"/>
        </w:rPr>
      </w:pPr>
      <w:r w:rsidRPr="008557A6">
        <w:rPr>
          <w:rFonts w:asciiTheme="majorHAnsi" w:hAnsiTheme="majorHAnsi" w:cstheme="majorHAnsi"/>
        </w:rPr>
        <w:t xml:space="preserve"> REPUBLIKA HRVATSKA</w:t>
      </w:r>
    </w:p>
    <w:p w:rsidR="00F73016" w:rsidRPr="008557A6" w:rsidRDefault="00F73016" w:rsidP="00F73016">
      <w:pPr>
        <w:rPr>
          <w:rFonts w:asciiTheme="majorHAnsi" w:hAnsiTheme="majorHAnsi" w:cstheme="majorHAnsi"/>
        </w:rPr>
      </w:pPr>
      <w:r w:rsidRPr="008557A6">
        <w:rPr>
          <w:rFonts w:asciiTheme="majorHAnsi" w:hAnsiTheme="majorHAnsi" w:cstheme="majorHAnsi"/>
        </w:rPr>
        <w:t xml:space="preserve">      GRAD ZAGREB</w:t>
      </w:r>
    </w:p>
    <w:p w:rsidR="00F73016" w:rsidRPr="008557A6" w:rsidRDefault="00F73016" w:rsidP="00F73016">
      <w:pPr>
        <w:rPr>
          <w:rFonts w:asciiTheme="majorHAnsi" w:hAnsiTheme="majorHAnsi" w:cstheme="majorHAnsi"/>
          <w:b/>
        </w:rPr>
      </w:pPr>
      <w:r w:rsidRPr="008557A6">
        <w:rPr>
          <w:rFonts w:asciiTheme="majorHAnsi" w:hAnsiTheme="majorHAnsi" w:cstheme="majorHAnsi"/>
          <w:b/>
        </w:rPr>
        <w:t xml:space="preserve">  </w:t>
      </w:r>
    </w:p>
    <w:p w:rsidR="00F73016" w:rsidRPr="008557A6" w:rsidRDefault="00F73016" w:rsidP="00F73016">
      <w:pPr>
        <w:rPr>
          <w:rFonts w:asciiTheme="majorHAnsi" w:hAnsiTheme="majorHAnsi" w:cstheme="majorHAnsi"/>
          <w:color w:val="FF0000"/>
        </w:rPr>
      </w:pP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rPr>
        <w:t>Razina 2</w:t>
      </w:r>
      <w:r w:rsidR="0096492E" w:rsidRPr="008557A6">
        <w:rPr>
          <w:rFonts w:asciiTheme="majorHAnsi" w:hAnsiTheme="majorHAnsi" w:cstheme="majorHAnsi"/>
        </w:rPr>
        <w:t>3</w:t>
      </w:r>
      <w:r w:rsidRPr="008557A6">
        <w:rPr>
          <w:rFonts w:asciiTheme="majorHAnsi" w:hAnsiTheme="majorHAnsi" w:cstheme="majorHAnsi"/>
        </w:rPr>
        <w:t xml:space="preserve">                 </w:t>
      </w:r>
    </w:p>
    <w:p w:rsidR="00F73016" w:rsidRPr="008557A6" w:rsidRDefault="00F73016" w:rsidP="00F73016">
      <w:pPr>
        <w:rPr>
          <w:rFonts w:asciiTheme="majorHAnsi" w:hAnsiTheme="majorHAnsi" w:cstheme="majorHAnsi"/>
        </w:rPr>
      </w:pPr>
      <w:r w:rsidRPr="008557A6">
        <w:rPr>
          <w:rFonts w:asciiTheme="majorHAnsi" w:hAnsiTheme="majorHAnsi" w:cstheme="majorHAnsi"/>
        </w:rPr>
        <w:t>Klasa: 401-01/</w:t>
      </w:r>
      <w:r w:rsidR="00570D08" w:rsidRPr="008557A6">
        <w:rPr>
          <w:rFonts w:asciiTheme="majorHAnsi" w:hAnsiTheme="majorHAnsi" w:cstheme="majorHAnsi"/>
        </w:rPr>
        <w:t>2</w:t>
      </w:r>
      <w:r w:rsidR="0096492E" w:rsidRPr="008557A6">
        <w:rPr>
          <w:rFonts w:asciiTheme="majorHAnsi" w:hAnsiTheme="majorHAnsi" w:cstheme="majorHAnsi"/>
        </w:rPr>
        <w:t>1</w:t>
      </w:r>
      <w:r w:rsidRPr="008557A6">
        <w:rPr>
          <w:rFonts w:asciiTheme="majorHAnsi" w:hAnsiTheme="majorHAnsi" w:cstheme="majorHAnsi"/>
        </w:rPr>
        <w:t>-001/</w:t>
      </w:r>
      <w:r w:rsidR="0096492E" w:rsidRPr="008557A6">
        <w:rPr>
          <w:rFonts w:asciiTheme="majorHAnsi" w:hAnsiTheme="majorHAnsi" w:cstheme="majorHAnsi"/>
        </w:rPr>
        <w:t>164</w:t>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t xml:space="preserve">          </w:t>
      </w:r>
      <w:r w:rsidRPr="008557A6">
        <w:rPr>
          <w:rFonts w:asciiTheme="majorHAnsi" w:hAnsiTheme="majorHAnsi" w:cstheme="majorHAnsi"/>
        </w:rPr>
        <w:tab/>
      </w:r>
      <w:r w:rsidRPr="008557A6">
        <w:rPr>
          <w:rFonts w:asciiTheme="majorHAnsi" w:hAnsiTheme="majorHAnsi" w:cstheme="majorHAnsi"/>
        </w:rPr>
        <w:tab/>
        <w:t>Matični broj: 02576651</w:t>
      </w:r>
    </w:p>
    <w:p w:rsidR="00F73016" w:rsidRPr="008557A6" w:rsidRDefault="00F73016" w:rsidP="00F73016">
      <w:pPr>
        <w:rPr>
          <w:rFonts w:asciiTheme="majorHAnsi" w:hAnsiTheme="majorHAnsi" w:cstheme="majorHAnsi"/>
        </w:rPr>
      </w:pPr>
      <w:r w:rsidRPr="008557A6">
        <w:rPr>
          <w:rFonts w:asciiTheme="majorHAnsi" w:hAnsiTheme="majorHAnsi" w:cstheme="majorHAnsi"/>
        </w:rPr>
        <w:t>Urbroj: 251-08-</w:t>
      </w:r>
      <w:r w:rsidRPr="008557A6">
        <w:rPr>
          <w:rFonts w:asciiTheme="majorHAnsi" w:hAnsiTheme="majorHAnsi" w:cstheme="majorHAnsi"/>
        </w:rPr>
        <w:tab/>
        <w:t>22-</w:t>
      </w:r>
      <w:r w:rsidR="00E42B8F" w:rsidRPr="008557A6">
        <w:rPr>
          <w:rFonts w:asciiTheme="majorHAnsi" w:hAnsiTheme="majorHAnsi" w:cstheme="majorHAnsi"/>
        </w:rPr>
        <w:t>21</w:t>
      </w:r>
      <w:r w:rsidR="006B3637" w:rsidRPr="008557A6">
        <w:rPr>
          <w:rFonts w:asciiTheme="majorHAnsi" w:hAnsiTheme="majorHAnsi" w:cstheme="majorHAnsi"/>
        </w:rPr>
        <w:t>-2</w:t>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color w:val="FF0000"/>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00181EE5" w:rsidRPr="008557A6">
        <w:rPr>
          <w:rFonts w:asciiTheme="majorHAnsi" w:hAnsiTheme="majorHAnsi" w:cstheme="majorHAnsi"/>
        </w:rPr>
        <w:tab/>
      </w:r>
      <w:r w:rsidRPr="008557A6">
        <w:rPr>
          <w:rFonts w:asciiTheme="majorHAnsi" w:hAnsiTheme="majorHAnsi" w:cstheme="majorHAnsi"/>
        </w:rPr>
        <w:t>OIB: 61817894937</w:t>
      </w:r>
      <w:r w:rsidRPr="008557A6">
        <w:rPr>
          <w:rFonts w:asciiTheme="majorHAnsi" w:hAnsiTheme="majorHAnsi" w:cstheme="majorHAnsi"/>
        </w:rPr>
        <w:tab/>
      </w:r>
    </w:p>
    <w:p w:rsidR="00F73016" w:rsidRPr="008557A6" w:rsidRDefault="00F73016" w:rsidP="00F73016">
      <w:pPr>
        <w:rPr>
          <w:rFonts w:asciiTheme="majorHAnsi" w:hAnsiTheme="majorHAnsi" w:cstheme="majorHAnsi"/>
        </w:rPr>
      </w:pP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t>RKP: 31213</w:t>
      </w:r>
    </w:p>
    <w:p w:rsidR="00F73016" w:rsidRPr="008557A6" w:rsidRDefault="00F73016" w:rsidP="00F73016">
      <w:pPr>
        <w:rPr>
          <w:rFonts w:asciiTheme="majorHAnsi" w:hAnsiTheme="majorHAnsi" w:cstheme="majorHAnsi"/>
        </w:rPr>
      </w:pPr>
      <w:r w:rsidRPr="008557A6">
        <w:rPr>
          <w:rFonts w:asciiTheme="majorHAnsi" w:hAnsiTheme="majorHAnsi" w:cstheme="majorHAnsi"/>
        </w:rPr>
        <w:t>Zagreb, 28.02.20</w:t>
      </w:r>
      <w:r w:rsidR="00570D08" w:rsidRPr="008557A6">
        <w:rPr>
          <w:rFonts w:asciiTheme="majorHAnsi" w:hAnsiTheme="majorHAnsi" w:cstheme="majorHAnsi"/>
        </w:rPr>
        <w:t>20</w:t>
      </w:r>
      <w:r w:rsidRPr="008557A6">
        <w:rPr>
          <w:rFonts w:asciiTheme="majorHAnsi" w:hAnsiTheme="majorHAnsi" w:cstheme="majorHAnsi"/>
        </w:rPr>
        <w:t>.</w:t>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t>Šifra djelatnosti: 8411</w:t>
      </w:r>
    </w:p>
    <w:p w:rsidR="00F73016" w:rsidRPr="008557A6" w:rsidRDefault="00F73016" w:rsidP="00F73016">
      <w:pPr>
        <w:rPr>
          <w:rFonts w:asciiTheme="majorHAnsi" w:hAnsiTheme="majorHAnsi" w:cstheme="majorHAnsi"/>
        </w:rPr>
      </w:pPr>
    </w:p>
    <w:p w:rsidR="001A3328" w:rsidRPr="001A3328" w:rsidRDefault="001A3328" w:rsidP="00F73016">
      <w:pPr>
        <w:jc w:val="center"/>
        <w:rPr>
          <w:rFonts w:asciiTheme="majorHAnsi" w:hAnsiTheme="majorHAnsi" w:cstheme="majorHAnsi"/>
          <w:b/>
          <w:sz w:val="28"/>
          <w:szCs w:val="28"/>
          <w:u w:val="single"/>
        </w:rPr>
      </w:pPr>
      <w:r w:rsidRPr="001A3328">
        <w:rPr>
          <w:rFonts w:asciiTheme="majorHAnsi" w:hAnsiTheme="majorHAnsi" w:cstheme="majorHAnsi"/>
          <w:b/>
          <w:sz w:val="28"/>
          <w:szCs w:val="28"/>
          <w:u w:val="single"/>
        </w:rPr>
        <w:t xml:space="preserve">BILJEŠKE UZ KONSOLIDIRANE FINANCIJSKE IZVJEŠTAJE </w:t>
      </w:r>
    </w:p>
    <w:p w:rsidR="00F73016" w:rsidRPr="001A3328" w:rsidRDefault="001A3328" w:rsidP="00F73016">
      <w:pPr>
        <w:jc w:val="center"/>
        <w:rPr>
          <w:rFonts w:asciiTheme="majorHAnsi" w:hAnsiTheme="majorHAnsi" w:cstheme="majorHAnsi"/>
          <w:b/>
          <w:u w:val="single"/>
        </w:rPr>
      </w:pPr>
      <w:r w:rsidRPr="001A3328">
        <w:rPr>
          <w:rFonts w:asciiTheme="majorHAnsi" w:hAnsiTheme="majorHAnsi" w:cstheme="majorHAnsi"/>
          <w:b/>
          <w:sz w:val="28"/>
          <w:szCs w:val="28"/>
          <w:u w:val="single"/>
        </w:rPr>
        <w:t>OD 01.01.2020 – 31.12.2020</w:t>
      </w:r>
      <w:r w:rsidRPr="001A3328">
        <w:rPr>
          <w:rFonts w:asciiTheme="majorHAnsi" w:hAnsiTheme="majorHAnsi" w:cstheme="majorHAnsi"/>
          <w:b/>
          <w:u w:val="single"/>
        </w:rPr>
        <w:t>.</w:t>
      </w:r>
    </w:p>
    <w:p w:rsidR="00F73016" w:rsidRPr="008557A6" w:rsidRDefault="00F73016" w:rsidP="00F73016">
      <w:pPr>
        <w:rPr>
          <w:rFonts w:asciiTheme="majorHAnsi" w:hAnsiTheme="majorHAnsi" w:cstheme="majorHAnsi"/>
        </w:rPr>
      </w:pPr>
    </w:p>
    <w:p w:rsidR="00A707B7" w:rsidRPr="00D9758D" w:rsidRDefault="00A707B7" w:rsidP="00A707B7">
      <w:pPr>
        <w:jc w:val="both"/>
        <w:rPr>
          <w:rFonts w:asciiTheme="majorHAnsi" w:hAnsiTheme="majorHAnsi" w:cstheme="majorHAnsi"/>
          <w:b/>
          <w:sz w:val="28"/>
          <w:szCs w:val="28"/>
        </w:rPr>
      </w:pPr>
      <w:r w:rsidRPr="00D9758D">
        <w:rPr>
          <w:rFonts w:asciiTheme="majorHAnsi" w:hAnsiTheme="majorHAnsi" w:cstheme="majorHAnsi"/>
          <w:b/>
          <w:sz w:val="28"/>
          <w:szCs w:val="28"/>
        </w:rPr>
        <w:t>UVOD</w:t>
      </w:r>
    </w:p>
    <w:p w:rsidR="00A707B7" w:rsidRPr="008557A6" w:rsidRDefault="00A707B7" w:rsidP="00A707B7">
      <w:pPr>
        <w:jc w:val="both"/>
        <w:rPr>
          <w:rFonts w:asciiTheme="majorHAnsi" w:hAnsiTheme="majorHAnsi" w:cstheme="majorHAnsi"/>
        </w:rPr>
      </w:pPr>
      <w:r w:rsidRPr="008557A6">
        <w:rPr>
          <w:rFonts w:asciiTheme="majorHAnsi" w:hAnsiTheme="majorHAnsi" w:cstheme="majorHAnsi"/>
        </w:rPr>
        <w:t>Grad Zagreb ustrojen je na temelju Zakona o LP(R)S (NN 33/01, 60/01, 129/05, 109/07, 125/08, 36/09, 150/11, 144/12, 19/13 i 137/15) i Zakona o područjima županija, gradova i općina u Republici Hrvatskoj (NN 86/06, 125/06, 16/07, 95/08, 46/10, 145/10, 37/13, 44/13, 45/13 i 110/15). Položaj ustrojstvo i djelokrug Grada Zagreba uređeni su Zakonom o Gradu Zagrebu (NN 62/01, 125/08, 36/09</w:t>
      </w:r>
      <w:r w:rsidR="001E0134">
        <w:rPr>
          <w:rFonts w:asciiTheme="majorHAnsi" w:hAnsiTheme="majorHAnsi" w:cstheme="majorHAnsi"/>
        </w:rPr>
        <w:t>,</w:t>
      </w:r>
      <w:r w:rsidRPr="008557A6">
        <w:rPr>
          <w:rFonts w:asciiTheme="majorHAnsi" w:hAnsiTheme="majorHAnsi" w:cstheme="majorHAnsi"/>
        </w:rPr>
        <w:t xml:space="preserve"> 119/14</w:t>
      </w:r>
      <w:r w:rsidR="001E0134">
        <w:rPr>
          <w:rFonts w:asciiTheme="majorHAnsi" w:hAnsiTheme="majorHAnsi" w:cstheme="majorHAnsi"/>
        </w:rPr>
        <w:t>, 98/19 i 144/20</w:t>
      </w:r>
      <w:r w:rsidRPr="008557A6">
        <w:rPr>
          <w:rFonts w:asciiTheme="majorHAnsi" w:hAnsiTheme="majorHAnsi" w:cstheme="majorHAnsi"/>
        </w:rPr>
        <w:t>).</w:t>
      </w:r>
    </w:p>
    <w:p w:rsidR="00A707B7" w:rsidRPr="008557A6" w:rsidRDefault="00A707B7" w:rsidP="00A707B7">
      <w:pPr>
        <w:jc w:val="both"/>
        <w:rPr>
          <w:rFonts w:asciiTheme="majorHAnsi" w:hAnsiTheme="majorHAnsi" w:cstheme="majorHAnsi"/>
        </w:rPr>
      </w:pPr>
      <w:r w:rsidRPr="008557A6">
        <w:rPr>
          <w:rFonts w:asciiTheme="majorHAnsi" w:hAnsiTheme="majorHAnsi" w:cstheme="majorHAnsi"/>
        </w:rPr>
        <w:t>Za obavljanje poslova iz djelokruga Grada u 2020. godini ustrojeno je 27 upravnih tijela ( 24 Gradska ureda, 2 stručne službe i 1 zavod). U odnosu na 2020. godinu ustrojena su dva nova Gradska ureda, Ured za zastupanje i Ured za upravljanje imovinom grada. Prema podacima iz Registra proračunskih korisnika Grad ima 330 proračunskih korisnika: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60 ustanova predškolskog odgoja,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118 osnovnih škola,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74 srednjih škola i domova učenika, (56 redovnih SŠ, 10 domova, 7 umjetničkih i 1 spec.)</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35 ustanova kulture,</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20 zdravstvenih ustanova,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16 ustanova socijalne skrbi,</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2 ustanove u poljoprivredi,</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Ustanova za upravljanje sportskim objektima,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1 ustanova za skrb o braniteljima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Razvojna agencija Zagreb za koordinaciju i poticanje regionalnog razvoja</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 xml:space="preserve">Zavod za prostorno uređenje Grada Zagreba i </w:t>
      </w:r>
    </w:p>
    <w:p w:rsidR="00A707B7" w:rsidRPr="008557A6" w:rsidRDefault="00A707B7" w:rsidP="00A707B7">
      <w:pPr>
        <w:numPr>
          <w:ilvl w:val="0"/>
          <w:numId w:val="10"/>
        </w:numPr>
        <w:suppressAutoHyphens/>
        <w:autoSpaceDN w:val="0"/>
        <w:spacing w:after="0" w:line="240" w:lineRule="auto"/>
        <w:jc w:val="both"/>
        <w:textAlignment w:val="baseline"/>
        <w:rPr>
          <w:rFonts w:asciiTheme="majorHAnsi" w:hAnsiTheme="majorHAnsi" w:cstheme="majorHAnsi"/>
        </w:rPr>
      </w:pPr>
      <w:r w:rsidRPr="008557A6">
        <w:rPr>
          <w:rFonts w:asciiTheme="majorHAnsi" w:hAnsiTheme="majorHAnsi" w:cstheme="majorHAnsi"/>
        </w:rPr>
        <w:t>Javna vatrogasna postrojba Grada Zagreba.</w:t>
      </w:r>
    </w:p>
    <w:p w:rsidR="00A707B7" w:rsidRPr="008557A6" w:rsidRDefault="00A707B7" w:rsidP="00A707B7">
      <w:pPr>
        <w:ind w:left="360"/>
        <w:jc w:val="both"/>
        <w:rPr>
          <w:rFonts w:asciiTheme="majorHAnsi" w:hAnsiTheme="majorHAnsi" w:cstheme="majorHAnsi"/>
        </w:rPr>
      </w:pPr>
    </w:p>
    <w:p w:rsidR="00A707B7" w:rsidRPr="008557A6" w:rsidRDefault="00A707B7" w:rsidP="00A707B7">
      <w:pPr>
        <w:jc w:val="both"/>
        <w:rPr>
          <w:rFonts w:asciiTheme="majorHAnsi" w:hAnsiTheme="majorHAnsi" w:cstheme="majorHAnsi"/>
        </w:rPr>
      </w:pPr>
      <w:r w:rsidRPr="008557A6">
        <w:rPr>
          <w:rFonts w:asciiTheme="majorHAnsi" w:hAnsiTheme="majorHAnsi" w:cstheme="majorHAnsi"/>
        </w:rPr>
        <w:lastRenderedPageBreak/>
        <w:t xml:space="preserve">Grad Zagreb vodi poslovne knjige i sastavlja financijske izvještaje prema proračunskom računovodstvu u skladu sa Zakonom o proračunu (NN 87/08, 136/12 i 15/15) i Pravilnikom o proračunskom računovodstvu i računskom planu (NN 124/2014, 115/15, 87/16, 3/18 </w:t>
      </w:r>
      <w:r w:rsidR="00875CEF">
        <w:rPr>
          <w:rFonts w:asciiTheme="majorHAnsi" w:hAnsiTheme="majorHAnsi" w:cstheme="majorHAnsi"/>
        </w:rPr>
        <w:t>i</w:t>
      </w:r>
      <w:r w:rsidRPr="008557A6">
        <w:rPr>
          <w:rFonts w:asciiTheme="majorHAnsi" w:hAnsiTheme="majorHAnsi" w:cstheme="majorHAnsi"/>
        </w:rPr>
        <w:t xml:space="preserve"> 126/19).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2020. godine.</w:t>
      </w:r>
    </w:p>
    <w:p w:rsidR="00A707B7" w:rsidRPr="008557A6" w:rsidRDefault="00A707B7" w:rsidP="00A707B7">
      <w:pPr>
        <w:spacing w:after="0"/>
        <w:rPr>
          <w:rFonts w:asciiTheme="majorHAnsi" w:hAnsiTheme="majorHAnsi" w:cstheme="majorHAnsi"/>
        </w:rPr>
      </w:pPr>
    </w:p>
    <w:p w:rsidR="00541C45" w:rsidRPr="00692B58" w:rsidRDefault="00541C45" w:rsidP="002B29B1">
      <w:pPr>
        <w:jc w:val="both"/>
        <w:rPr>
          <w:rFonts w:asciiTheme="majorHAnsi" w:hAnsiTheme="majorHAnsi" w:cstheme="majorHAnsi"/>
          <w:b/>
          <w:sz w:val="28"/>
          <w:szCs w:val="28"/>
          <w:u w:val="single"/>
        </w:rPr>
      </w:pPr>
      <w:r w:rsidRPr="00692B58">
        <w:rPr>
          <w:rFonts w:asciiTheme="majorHAnsi" w:hAnsiTheme="majorHAnsi" w:cstheme="majorHAnsi"/>
          <w:b/>
          <w:sz w:val="28"/>
          <w:szCs w:val="28"/>
          <w:u w:val="single"/>
        </w:rPr>
        <w:t>IZVJEŠTAJ O PRIHODIMA I RASHODIMA</w:t>
      </w:r>
    </w:p>
    <w:p w:rsidR="00692B58" w:rsidRPr="00692B58" w:rsidRDefault="00692B58" w:rsidP="002B29B1">
      <w:pPr>
        <w:jc w:val="both"/>
        <w:rPr>
          <w:rFonts w:asciiTheme="majorHAnsi" w:hAnsiTheme="majorHAnsi" w:cstheme="majorHAnsi"/>
          <w:sz w:val="28"/>
          <w:szCs w:val="28"/>
          <w:u w:val="single"/>
        </w:rPr>
      </w:pPr>
    </w:p>
    <w:p w:rsidR="00541C45" w:rsidRPr="008557A6" w:rsidRDefault="00541C45" w:rsidP="0023539D">
      <w:pPr>
        <w:autoSpaceDE w:val="0"/>
        <w:autoSpaceDN w:val="0"/>
        <w:adjustRightInd w:val="0"/>
        <w:spacing w:after="0" w:line="240" w:lineRule="auto"/>
        <w:rPr>
          <w:rFonts w:asciiTheme="majorHAnsi" w:hAnsiTheme="majorHAnsi" w:cstheme="majorHAnsi"/>
          <w:color w:val="FF0000"/>
        </w:rPr>
      </w:pPr>
      <w:r w:rsidRPr="008557A6">
        <w:rPr>
          <w:rFonts w:asciiTheme="majorHAnsi" w:hAnsiTheme="majorHAnsi" w:cstheme="majorHAnsi"/>
          <w:b/>
          <w:bCs/>
        </w:rPr>
        <w:t xml:space="preserve">Ukupni prihodi i primici (AOP 629) </w:t>
      </w:r>
      <w:r w:rsidRPr="008557A6">
        <w:rPr>
          <w:rFonts w:asciiTheme="majorHAnsi" w:hAnsiTheme="majorHAnsi" w:cstheme="majorHAnsi"/>
        </w:rPr>
        <w:t xml:space="preserve">ostvareni su u izvještajnom razdoblju u iznosu od </w:t>
      </w:r>
      <w:r w:rsidR="00FA13F8" w:rsidRPr="008557A6">
        <w:rPr>
          <w:rFonts w:asciiTheme="majorHAnsi" w:hAnsiTheme="majorHAnsi" w:cstheme="majorHAnsi"/>
        </w:rPr>
        <w:t>12.237.718.536</w:t>
      </w:r>
      <w:r w:rsidR="0023539D" w:rsidRPr="008557A6">
        <w:rPr>
          <w:rFonts w:asciiTheme="majorHAnsi" w:hAnsiTheme="majorHAnsi" w:cstheme="majorHAnsi"/>
        </w:rPr>
        <w:t xml:space="preserve"> </w:t>
      </w:r>
      <w:r w:rsidRPr="008557A6">
        <w:rPr>
          <w:rFonts w:asciiTheme="majorHAnsi" w:hAnsiTheme="majorHAnsi" w:cstheme="majorHAnsi"/>
        </w:rPr>
        <w:t xml:space="preserve">kn ili </w:t>
      </w:r>
      <w:r w:rsidR="0011354F" w:rsidRPr="008557A6">
        <w:rPr>
          <w:rFonts w:asciiTheme="majorHAnsi" w:hAnsiTheme="majorHAnsi" w:cstheme="majorHAnsi"/>
        </w:rPr>
        <w:t>5</w:t>
      </w:r>
      <w:r w:rsidRPr="008557A6">
        <w:rPr>
          <w:rFonts w:asciiTheme="majorHAnsi" w:hAnsiTheme="majorHAnsi" w:cstheme="majorHAnsi"/>
        </w:rPr>
        <w:t xml:space="preserve">% više u odnosu na ostvarenje u prethodnoj godini, apsolutna razlika iznosi </w:t>
      </w:r>
      <w:r w:rsidR="00FA13F8" w:rsidRPr="008557A6">
        <w:rPr>
          <w:rFonts w:asciiTheme="majorHAnsi" w:hAnsiTheme="majorHAnsi" w:cstheme="majorHAnsi"/>
        </w:rPr>
        <w:t>557.198.771</w:t>
      </w:r>
      <w:r w:rsidRPr="008557A6">
        <w:rPr>
          <w:rFonts w:asciiTheme="majorHAnsi" w:hAnsiTheme="majorHAnsi" w:cstheme="majorHAnsi"/>
        </w:rPr>
        <w:t xml:space="preserve"> kn.</w:t>
      </w:r>
    </w:p>
    <w:p w:rsidR="00541C45" w:rsidRPr="008557A6" w:rsidRDefault="00541C45" w:rsidP="0023539D">
      <w:pPr>
        <w:autoSpaceDE w:val="0"/>
        <w:autoSpaceDN w:val="0"/>
        <w:adjustRightInd w:val="0"/>
        <w:spacing w:after="0" w:line="240" w:lineRule="auto"/>
        <w:rPr>
          <w:rFonts w:asciiTheme="majorHAnsi" w:hAnsiTheme="majorHAnsi" w:cstheme="majorHAnsi"/>
          <w:color w:val="FF0000"/>
        </w:rPr>
      </w:pPr>
      <w:r w:rsidRPr="008557A6">
        <w:rPr>
          <w:rFonts w:asciiTheme="majorHAnsi" w:hAnsiTheme="majorHAnsi" w:cstheme="majorHAnsi"/>
        </w:rPr>
        <w:t xml:space="preserve">U strukturi ukupno ostvarenih prihoda i primitaka najveći udjel imaju prihodi poslovanja s </w:t>
      </w:r>
      <w:r w:rsidR="00FA13F8" w:rsidRPr="008557A6">
        <w:rPr>
          <w:rFonts w:asciiTheme="majorHAnsi" w:hAnsiTheme="majorHAnsi" w:cstheme="majorHAnsi"/>
        </w:rPr>
        <w:t>87</w:t>
      </w:r>
      <w:r w:rsidR="0011354F" w:rsidRPr="008557A6">
        <w:rPr>
          <w:rFonts w:asciiTheme="majorHAnsi" w:hAnsiTheme="majorHAnsi" w:cstheme="majorHAnsi"/>
        </w:rPr>
        <w:t>%</w:t>
      </w:r>
      <w:r w:rsidRPr="008557A6">
        <w:rPr>
          <w:rFonts w:asciiTheme="majorHAnsi" w:hAnsiTheme="majorHAnsi" w:cstheme="majorHAnsi"/>
        </w:rPr>
        <w:t>.</w:t>
      </w:r>
    </w:p>
    <w:p w:rsidR="00541C45" w:rsidRPr="008557A6" w:rsidRDefault="00541C45" w:rsidP="0023539D">
      <w:pPr>
        <w:autoSpaceDE w:val="0"/>
        <w:autoSpaceDN w:val="0"/>
        <w:adjustRightInd w:val="0"/>
        <w:spacing w:after="0" w:line="240" w:lineRule="auto"/>
        <w:rPr>
          <w:rFonts w:asciiTheme="majorHAnsi" w:hAnsiTheme="majorHAnsi" w:cstheme="majorHAnsi"/>
        </w:rPr>
      </w:pPr>
      <w:r w:rsidRPr="008557A6">
        <w:rPr>
          <w:rFonts w:asciiTheme="majorHAnsi" w:hAnsiTheme="majorHAnsi" w:cstheme="majorHAnsi"/>
          <w:b/>
          <w:bCs/>
        </w:rPr>
        <w:t xml:space="preserve">Ukupni rashodi i izdaci </w:t>
      </w:r>
      <w:r w:rsidRPr="008557A6">
        <w:rPr>
          <w:rFonts w:asciiTheme="majorHAnsi" w:hAnsiTheme="majorHAnsi" w:cstheme="majorHAnsi"/>
          <w:b/>
        </w:rPr>
        <w:t>(AOP 630</w:t>
      </w:r>
      <w:r w:rsidRPr="008557A6">
        <w:rPr>
          <w:rFonts w:asciiTheme="majorHAnsi" w:hAnsiTheme="majorHAnsi" w:cstheme="majorHAnsi"/>
        </w:rPr>
        <w:t xml:space="preserve">) ostvareni su u iznosu od </w:t>
      </w:r>
      <w:r w:rsidR="0011354F" w:rsidRPr="008557A6">
        <w:rPr>
          <w:rFonts w:asciiTheme="majorHAnsi" w:hAnsiTheme="majorHAnsi" w:cstheme="majorHAnsi"/>
        </w:rPr>
        <w:t>12.</w:t>
      </w:r>
      <w:r w:rsidR="00FA13F8" w:rsidRPr="008557A6">
        <w:rPr>
          <w:rFonts w:asciiTheme="majorHAnsi" w:hAnsiTheme="majorHAnsi" w:cstheme="majorHAnsi"/>
        </w:rPr>
        <w:t>320.414.043</w:t>
      </w:r>
      <w:r w:rsidRPr="008557A6">
        <w:rPr>
          <w:rFonts w:asciiTheme="majorHAnsi" w:hAnsiTheme="majorHAnsi" w:cstheme="majorHAnsi"/>
        </w:rPr>
        <w:t xml:space="preserve"> kn. U</w:t>
      </w:r>
    </w:p>
    <w:p w:rsidR="00541C45" w:rsidRPr="008557A6" w:rsidRDefault="00541C45" w:rsidP="0023539D">
      <w:pPr>
        <w:autoSpaceDE w:val="0"/>
        <w:autoSpaceDN w:val="0"/>
        <w:adjustRightInd w:val="0"/>
        <w:spacing w:after="0" w:line="240" w:lineRule="auto"/>
        <w:rPr>
          <w:rFonts w:asciiTheme="majorHAnsi" w:hAnsiTheme="majorHAnsi" w:cstheme="majorHAnsi"/>
          <w:color w:val="FF0000"/>
        </w:rPr>
      </w:pPr>
      <w:r w:rsidRPr="008557A6">
        <w:rPr>
          <w:rFonts w:asciiTheme="majorHAnsi" w:hAnsiTheme="majorHAnsi" w:cstheme="majorHAnsi"/>
        </w:rPr>
        <w:t xml:space="preserve">odnosu na ostvarenje u prethodnoj godini </w:t>
      </w:r>
      <w:r w:rsidR="0011354F" w:rsidRPr="008557A6">
        <w:rPr>
          <w:rFonts w:asciiTheme="majorHAnsi" w:hAnsiTheme="majorHAnsi" w:cstheme="majorHAnsi"/>
        </w:rPr>
        <w:t>rashodi su veći</w:t>
      </w:r>
      <w:r w:rsidRPr="008557A6">
        <w:rPr>
          <w:rFonts w:asciiTheme="majorHAnsi" w:hAnsiTheme="majorHAnsi" w:cstheme="majorHAnsi"/>
        </w:rPr>
        <w:t xml:space="preserve"> za </w:t>
      </w:r>
      <w:r w:rsidR="00FA13F8" w:rsidRPr="008557A6">
        <w:rPr>
          <w:rFonts w:asciiTheme="majorHAnsi" w:hAnsiTheme="majorHAnsi" w:cstheme="majorHAnsi"/>
        </w:rPr>
        <w:t>65.725.184</w:t>
      </w:r>
      <w:r w:rsidRPr="008557A6">
        <w:rPr>
          <w:rFonts w:asciiTheme="majorHAnsi" w:hAnsiTheme="majorHAnsi" w:cstheme="majorHAnsi"/>
        </w:rPr>
        <w:t xml:space="preserve"> kn ili </w:t>
      </w:r>
      <w:r w:rsidR="00FA13F8" w:rsidRPr="008557A6">
        <w:rPr>
          <w:rFonts w:asciiTheme="majorHAnsi" w:hAnsiTheme="majorHAnsi" w:cstheme="majorHAnsi"/>
        </w:rPr>
        <w:t>1</w:t>
      </w:r>
      <w:r w:rsidRPr="008557A6">
        <w:rPr>
          <w:rFonts w:asciiTheme="majorHAnsi" w:hAnsiTheme="majorHAnsi" w:cstheme="majorHAnsi"/>
        </w:rPr>
        <w:t>%.</w:t>
      </w:r>
    </w:p>
    <w:p w:rsidR="00541C45" w:rsidRPr="008557A6" w:rsidRDefault="00541C45" w:rsidP="002B29B1">
      <w:pPr>
        <w:autoSpaceDE w:val="0"/>
        <w:autoSpaceDN w:val="0"/>
        <w:adjustRightInd w:val="0"/>
        <w:spacing w:after="0" w:line="240" w:lineRule="auto"/>
        <w:jc w:val="both"/>
        <w:rPr>
          <w:rFonts w:asciiTheme="majorHAnsi" w:hAnsiTheme="majorHAnsi" w:cstheme="majorHAnsi"/>
          <w:color w:val="FF0000"/>
        </w:rPr>
      </w:pPr>
    </w:p>
    <w:p w:rsidR="00541C45" w:rsidRPr="008557A6" w:rsidRDefault="00541C45" w:rsidP="002B29B1">
      <w:pPr>
        <w:autoSpaceDE w:val="0"/>
        <w:autoSpaceDN w:val="0"/>
        <w:adjustRightInd w:val="0"/>
        <w:spacing w:after="0" w:line="240" w:lineRule="auto"/>
        <w:jc w:val="both"/>
        <w:rPr>
          <w:rFonts w:asciiTheme="majorHAnsi" w:hAnsiTheme="majorHAnsi" w:cstheme="majorHAnsi"/>
        </w:rPr>
      </w:pPr>
      <w:r w:rsidRPr="008557A6">
        <w:rPr>
          <w:rFonts w:asciiTheme="majorHAnsi" w:hAnsiTheme="majorHAnsi" w:cstheme="majorHAnsi"/>
        </w:rPr>
        <w:t>Tablica 1. Ukupni prihodi i rashodi, primici i izdaci 201</w:t>
      </w:r>
      <w:r w:rsidR="0011354F" w:rsidRPr="008557A6">
        <w:rPr>
          <w:rFonts w:asciiTheme="majorHAnsi" w:hAnsiTheme="majorHAnsi" w:cstheme="majorHAnsi"/>
        </w:rPr>
        <w:t>9</w:t>
      </w:r>
      <w:r w:rsidRPr="008557A6">
        <w:rPr>
          <w:rFonts w:asciiTheme="majorHAnsi" w:hAnsiTheme="majorHAnsi" w:cstheme="majorHAnsi"/>
        </w:rPr>
        <w:t>.</w:t>
      </w:r>
      <w:r w:rsidR="00606836" w:rsidRPr="008557A6">
        <w:rPr>
          <w:rFonts w:asciiTheme="majorHAnsi" w:hAnsiTheme="majorHAnsi" w:cstheme="majorHAnsi"/>
        </w:rPr>
        <w:t xml:space="preserve"> </w:t>
      </w:r>
      <w:r w:rsidRPr="008557A6">
        <w:rPr>
          <w:rFonts w:asciiTheme="majorHAnsi" w:hAnsiTheme="majorHAnsi" w:cstheme="majorHAnsi"/>
        </w:rPr>
        <w:t xml:space="preserve">god. </w:t>
      </w:r>
    </w:p>
    <w:p w:rsidR="00541C45" w:rsidRPr="008557A6" w:rsidRDefault="00541C45" w:rsidP="002B29B1">
      <w:pPr>
        <w:autoSpaceDE w:val="0"/>
        <w:autoSpaceDN w:val="0"/>
        <w:adjustRightInd w:val="0"/>
        <w:spacing w:after="0"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759"/>
        <w:gridCol w:w="3030"/>
        <w:gridCol w:w="601"/>
        <w:gridCol w:w="1604"/>
        <w:gridCol w:w="1604"/>
        <w:gridCol w:w="862"/>
      </w:tblGrid>
      <w:tr w:rsidR="00541C45" w:rsidRPr="008557A6" w:rsidTr="009D520B">
        <w:trPr>
          <w:trHeight w:val="416"/>
        </w:trPr>
        <w:tc>
          <w:tcPr>
            <w:tcW w:w="651"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Račun</w:t>
            </w:r>
          </w:p>
        </w:tc>
        <w:tc>
          <w:tcPr>
            <w:tcW w:w="3030"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OPIS</w:t>
            </w:r>
          </w:p>
        </w:tc>
        <w:tc>
          <w:tcPr>
            <w:tcW w:w="307"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AOP</w:t>
            </w:r>
          </w:p>
        </w:tc>
        <w:tc>
          <w:tcPr>
            <w:tcW w:w="1533" w:type="dxa"/>
            <w:shd w:val="clear" w:color="auto" w:fill="BDD6EE" w:themeFill="accent1" w:themeFillTint="66"/>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Ostvareno prethodne godine</w:t>
            </w:r>
          </w:p>
        </w:tc>
        <w:tc>
          <w:tcPr>
            <w:tcW w:w="1565" w:type="dxa"/>
            <w:shd w:val="clear" w:color="auto" w:fill="BDD6EE" w:themeFill="accent1" w:themeFillTint="66"/>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Ostvareno u tekućem razdoblju</w:t>
            </w:r>
          </w:p>
        </w:tc>
        <w:tc>
          <w:tcPr>
            <w:tcW w:w="700"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INDEKS</w:t>
            </w:r>
          </w:p>
        </w:tc>
      </w:tr>
      <w:tr w:rsidR="00541C45" w:rsidRPr="008557A6" w:rsidTr="009D520B">
        <w:trPr>
          <w:trHeight w:val="210"/>
        </w:trPr>
        <w:tc>
          <w:tcPr>
            <w:tcW w:w="651"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1</w:t>
            </w:r>
          </w:p>
        </w:tc>
        <w:tc>
          <w:tcPr>
            <w:tcW w:w="3030"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2</w:t>
            </w:r>
          </w:p>
        </w:tc>
        <w:tc>
          <w:tcPr>
            <w:tcW w:w="307"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3</w:t>
            </w:r>
          </w:p>
        </w:tc>
        <w:tc>
          <w:tcPr>
            <w:tcW w:w="1533"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4</w:t>
            </w:r>
          </w:p>
        </w:tc>
        <w:tc>
          <w:tcPr>
            <w:tcW w:w="1565"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5</w:t>
            </w:r>
          </w:p>
        </w:tc>
        <w:tc>
          <w:tcPr>
            <w:tcW w:w="700" w:type="dxa"/>
            <w:shd w:val="clear" w:color="auto" w:fill="BDD6EE" w:themeFill="accent1" w:themeFillTint="66"/>
            <w:noWrap/>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6</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6</w:t>
            </w:r>
          </w:p>
        </w:tc>
        <w:tc>
          <w:tcPr>
            <w:tcW w:w="3030"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PRIHODI POSLOVANJA</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001</w:t>
            </w:r>
          </w:p>
        </w:tc>
        <w:tc>
          <w:tcPr>
            <w:tcW w:w="1533"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10.887.101.141</w:t>
            </w:r>
          </w:p>
        </w:tc>
        <w:tc>
          <w:tcPr>
            <w:tcW w:w="1565"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10.</w:t>
            </w:r>
            <w:r w:rsidR="007F194A" w:rsidRPr="008557A6">
              <w:rPr>
                <w:rFonts w:asciiTheme="majorHAnsi" w:hAnsiTheme="majorHAnsi" w:cstheme="majorHAnsi"/>
              </w:rPr>
              <w:t>6</w:t>
            </w:r>
            <w:r w:rsidRPr="008557A6">
              <w:rPr>
                <w:rFonts w:asciiTheme="majorHAnsi" w:hAnsiTheme="majorHAnsi" w:cstheme="majorHAnsi"/>
              </w:rPr>
              <w:t>64.705.608</w:t>
            </w:r>
          </w:p>
        </w:tc>
        <w:tc>
          <w:tcPr>
            <w:tcW w:w="700" w:type="dxa"/>
            <w:noWrap/>
            <w:vAlign w:val="center"/>
            <w:hideMark/>
          </w:tcPr>
          <w:p w:rsidR="00541C45" w:rsidRPr="008557A6" w:rsidRDefault="00FA13F8"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98</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7</w:t>
            </w:r>
          </w:p>
        </w:tc>
        <w:tc>
          <w:tcPr>
            <w:tcW w:w="3030" w:type="dxa"/>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PRIHOD OD PRODAJE NEFINANCIJSKE IMOVINE</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289</w:t>
            </w:r>
          </w:p>
        </w:tc>
        <w:tc>
          <w:tcPr>
            <w:tcW w:w="1533"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158.771.895</w:t>
            </w:r>
          </w:p>
        </w:tc>
        <w:tc>
          <w:tcPr>
            <w:tcW w:w="1565"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178.273.101</w:t>
            </w:r>
          </w:p>
        </w:tc>
        <w:tc>
          <w:tcPr>
            <w:tcW w:w="700" w:type="dxa"/>
            <w:noWrap/>
            <w:vAlign w:val="center"/>
            <w:hideMark/>
          </w:tcPr>
          <w:p w:rsidR="00541C45" w:rsidRPr="008557A6" w:rsidRDefault="00FA13F8"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112</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8</w:t>
            </w:r>
          </w:p>
        </w:tc>
        <w:tc>
          <w:tcPr>
            <w:tcW w:w="3030" w:type="dxa"/>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PRIMICI OD FINAN IMOVINE I ZADUŽIVANJA</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410</w:t>
            </w:r>
          </w:p>
        </w:tc>
        <w:tc>
          <w:tcPr>
            <w:tcW w:w="1533"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634.646.729</w:t>
            </w:r>
          </w:p>
        </w:tc>
        <w:tc>
          <w:tcPr>
            <w:tcW w:w="1565" w:type="dxa"/>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1.394.739.827</w:t>
            </w:r>
          </w:p>
        </w:tc>
        <w:tc>
          <w:tcPr>
            <w:tcW w:w="700" w:type="dxa"/>
            <w:noWrap/>
            <w:vAlign w:val="center"/>
            <w:hideMark/>
          </w:tcPr>
          <w:p w:rsidR="00541C45" w:rsidRPr="008557A6" w:rsidRDefault="00FA13F8"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220</w:t>
            </w:r>
          </w:p>
        </w:tc>
      </w:tr>
      <w:tr w:rsidR="00541C45" w:rsidRPr="008557A6" w:rsidTr="009D520B">
        <w:trPr>
          <w:trHeight w:val="540"/>
        </w:trPr>
        <w:tc>
          <w:tcPr>
            <w:tcW w:w="651"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p>
        </w:tc>
        <w:tc>
          <w:tcPr>
            <w:tcW w:w="3030"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UKUPNI PRIHODI I PRIMICI</w:t>
            </w:r>
          </w:p>
        </w:tc>
        <w:tc>
          <w:tcPr>
            <w:tcW w:w="307"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629</w:t>
            </w:r>
          </w:p>
        </w:tc>
        <w:tc>
          <w:tcPr>
            <w:tcW w:w="1533" w:type="dxa"/>
            <w:shd w:val="clear" w:color="auto" w:fill="BDD6EE" w:themeFill="accent1" w:themeFillTint="66"/>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11.680.519.765</w:t>
            </w:r>
          </w:p>
        </w:tc>
        <w:tc>
          <w:tcPr>
            <w:tcW w:w="1565" w:type="dxa"/>
            <w:shd w:val="clear" w:color="auto" w:fill="BDD6EE" w:themeFill="accent1" w:themeFillTint="66"/>
            <w:noWrap/>
            <w:vAlign w:val="center"/>
            <w:hideMark/>
          </w:tcPr>
          <w:p w:rsidR="00541C45" w:rsidRPr="008557A6" w:rsidRDefault="00FA13F8" w:rsidP="00FF2B3C">
            <w:pPr>
              <w:autoSpaceDE w:val="0"/>
              <w:autoSpaceDN w:val="0"/>
              <w:adjustRightInd w:val="0"/>
              <w:jc w:val="center"/>
              <w:rPr>
                <w:rFonts w:asciiTheme="majorHAnsi" w:hAnsiTheme="majorHAnsi" w:cstheme="majorHAnsi"/>
              </w:rPr>
            </w:pPr>
            <w:r w:rsidRPr="008557A6">
              <w:rPr>
                <w:rFonts w:asciiTheme="majorHAnsi" w:hAnsiTheme="majorHAnsi" w:cstheme="majorHAnsi"/>
              </w:rPr>
              <w:t>12.237.718.536</w:t>
            </w:r>
          </w:p>
        </w:tc>
        <w:tc>
          <w:tcPr>
            <w:tcW w:w="700" w:type="dxa"/>
            <w:shd w:val="clear" w:color="auto" w:fill="BDD6EE" w:themeFill="accent1" w:themeFillTint="66"/>
            <w:noWrap/>
            <w:vAlign w:val="center"/>
            <w:hideMark/>
          </w:tcPr>
          <w:p w:rsidR="00541C45" w:rsidRPr="008557A6" w:rsidRDefault="0011354F"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105</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3</w:t>
            </w:r>
          </w:p>
        </w:tc>
        <w:tc>
          <w:tcPr>
            <w:tcW w:w="3030"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RASHODI POSLOVANJA</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148</w:t>
            </w:r>
          </w:p>
        </w:tc>
        <w:tc>
          <w:tcPr>
            <w:tcW w:w="1533"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10.416.300.828</w:t>
            </w:r>
          </w:p>
        </w:tc>
        <w:tc>
          <w:tcPr>
            <w:tcW w:w="1565"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10.508.841.814</w:t>
            </w:r>
          </w:p>
        </w:tc>
        <w:tc>
          <w:tcPr>
            <w:tcW w:w="700" w:type="dxa"/>
            <w:noWrap/>
            <w:vAlign w:val="center"/>
            <w:hideMark/>
          </w:tcPr>
          <w:p w:rsidR="00541C45" w:rsidRPr="008557A6" w:rsidRDefault="00690886"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10</w:t>
            </w:r>
            <w:r w:rsidR="00FA13F8" w:rsidRPr="008557A6">
              <w:rPr>
                <w:rFonts w:asciiTheme="majorHAnsi" w:hAnsiTheme="majorHAnsi" w:cstheme="majorHAnsi"/>
              </w:rPr>
              <w:t>1</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4</w:t>
            </w:r>
          </w:p>
        </w:tc>
        <w:tc>
          <w:tcPr>
            <w:tcW w:w="3030" w:type="dxa"/>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RASHODI ZA NABAVU NEFINANCIJSKE IMOVINE</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341</w:t>
            </w:r>
          </w:p>
        </w:tc>
        <w:tc>
          <w:tcPr>
            <w:tcW w:w="1533"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1.260.408.172</w:t>
            </w:r>
          </w:p>
        </w:tc>
        <w:tc>
          <w:tcPr>
            <w:tcW w:w="1565"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1.106.703.702</w:t>
            </w:r>
          </w:p>
        </w:tc>
        <w:tc>
          <w:tcPr>
            <w:tcW w:w="700" w:type="dxa"/>
            <w:noWrap/>
            <w:vAlign w:val="center"/>
            <w:hideMark/>
          </w:tcPr>
          <w:p w:rsidR="00541C45" w:rsidRPr="008557A6" w:rsidRDefault="00FA13F8"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88</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5</w:t>
            </w:r>
          </w:p>
        </w:tc>
        <w:tc>
          <w:tcPr>
            <w:tcW w:w="3030" w:type="dxa"/>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IZDACI ZA FINANCIJSKU IMOVINU I OTPLATE ZAJMOVA</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518</w:t>
            </w:r>
          </w:p>
        </w:tc>
        <w:tc>
          <w:tcPr>
            <w:tcW w:w="1533"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577.979.859</w:t>
            </w:r>
          </w:p>
        </w:tc>
        <w:tc>
          <w:tcPr>
            <w:tcW w:w="1565" w:type="dxa"/>
            <w:noWrap/>
            <w:vAlign w:val="center"/>
            <w:hideMark/>
          </w:tcPr>
          <w:p w:rsidR="00541C45" w:rsidRPr="008557A6" w:rsidRDefault="00FA13F8"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704.</w:t>
            </w:r>
            <w:r w:rsidR="00C61851" w:rsidRPr="008557A6">
              <w:rPr>
                <w:rFonts w:asciiTheme="majorHAnsi" w:hAnsiTheme="majorHAnsi" w:cstheme="majorHAnsi"/>
              </w:rPr>
              <w:t>868.527</w:t>
            </w:r>
          </w:p>
        </w:tc>
        <w:tc>
          <w:tcPr>
            <w:tcW w:w="700" w:type="dxa"/>
            <w:noWrap/>
            <w:vAlign w:val="center"/>
            <w:hideMark/>
          </w:tcPr>
          <w:p w:rsidR="00541C45" w:rsidRPr="008557A6" w:rsidRDefault="00C61851"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122</w:t>
            </w:r>
          </w:p>
        </w:tc>
      </w:tr>
      <w:tr w:rsidR="00541C45" w:rsidRPr="008557A6" w:rsidTr="009D520B">
        <w:trPr>
          <w:trHeight w:val="570"/>
        </w:trPr>
        <w:tc>
          <w:tcPr>
            <w:tcW w:w="651"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p>
        </w:tc>
        <w:tc>
          <w:tcPr>
            <w:tcW w:w="3030"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UKUPNI RASHODI I IZDACI</w:t>
            </w:r>
          </w:p>
        </w:tc>
        <w:tc>
          <w:tcPr>
            <w:tcW w:w="307"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630</w:t>
            </w:r>
          </w:p>
        </w:tc>
        <w:tc>
          <w:tcPr>
            <w:tcW w:w="1533" w:type="dxa"/>
            <w:shd w:val="clear" w:color="auto" w:fill="BDD6EE" w:themeFill="accent1" w:themeFillTint="66"/>
            <w:noWrap/>
            <w:vAlign w:val="center"/>
            <w:hideMark/>
          </w:tcPr>
          <w:p w:rsidR="00541C45" w:rsidRPr="008557A6" w:rsidRDefault="00C61851"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12.254.688.859</w:t>
            </w:r>
          </w:p>
        </w:tc>
        <w:tc>
          <w:tcPr>
            <w:tcW w:w="1565" w:type="dxa"/>
            <w:shd w:val="clear" w:color="auto" w:fill="BDD6EE" w:themeFill="accent1" w:themeFillTint="66"/>
            <w:noWrap/>
            <w:vAlign w:val="center"/>
            <w:hideMark/>
          </w:tcPr>
          <w:p w:rsidR="00541C45" w:rsidRPr="008557A6" w:rsidRDefault="00C61851"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12.320.414.043</w:t>
            </w:r>
          </w:p>
        </w:tc>
        <w:tc>
          <w:tcPr>
            <w:tcW w:w="700" w:type="dxa"/>
            <w:shd w:val="clear" w:color="auto" w:fill="BDD6EE" w:themeFill="accent1" w:themeFillTint="66"/>
            <w:noWrap/>
            <w:vAlign w:val="center"/>
            <w:hideMark/>
          </w:tcPr>
          <w:p w:rsidR="00541C45" w:rsidRPr="008557A6" w:rsidRDefault="00541C45"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10</w:t>
            </w:r>
            <w:r w:rsidR="00C61851" w:rsidRPr="008557A6">
              <w:rPr>
                <w:rFonts w:asciiTheme="majorHAnsi" w:hAnsiTheme="majorHAnsi" w:cstheme="majorHAnsi"/>
              </w:rPr>
              <w:t>1</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922</w:t>
            </w:r>
          </w:p>
        </w:tc>
        <w:tc>
          <w:tcPr>
            <w:tcW w:w="3030"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VIŠAK/MANJAK PRIHODA I PRIMITAKA</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632</w:t>
            </w:r>
          </w:p>
        </w:tc>
        <w:tc>
          <w:tcPr>
            <w:tcW w:w="1533" w:type="dxa"/>
            <w:noWrap/>
            <w:vAlign w:val="center"/>
            <w:hideMark/>
          </w:tcPr>
          <w:p w:rsidR="00541C45" w:rsidRPr="008557A6" w:rsidRDefault="00C61851"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574.169.094</w:t>
            </w:r>
          </w:p>
        </w:tc>
        <w:tc>
          <w:tcPr>
            <w:tcW w:w="1565" w:type="dxa"/>
            <w:noWrap/>
            <w:vAlign w:val="center"/>
            <w:hideMark/>
          </w:tcPr>
          <w:p w:rsidR="00541C45" w:rsidRPr="008557A6" w:rsidRDefault="00C61851" w:rsidP="006748ED">
            <w:pPr>
              <w:autoSpaceDE w:val="0"/>
              <w:autoSpaceDN w:val="0"/>
              <w:adjustRightInd w:val="0"/>
              <w:jc w:val="center"/>
              <w:rPr>
                <w:rFonts w:asciiTheme="majorHAnsi" w:hAnsiTheme="majorHAnsi" w:cstheme="majorHAnsi"/>
              </w:rPr>
            </w:pPr>
            <w:r w:rsidRPr="008557A6">
              <w:rPr>
                <w:rFonts w:asciiTheme="majorHAnsi" w:hAnsiTheme="majorHAnsi" w:cstheme="majorHAnsi"/>
              </w:rPr>
              <w:t>82.695.507</w:t>
            </w:r>
          </w:p>
        </w:tc>
        <w:tc>
          <w:tcPr>
            <w:tcW w:w="700" w:type="dxa"/>
            <w:noWrap/>
            <w:vAlign w:val="center"/>
            <w:hideMark/>
          </w:tcPr>
          <w:p w:rsidR="00541C45" w:rsidRPr="008557A6" w:rsidRDefault="00C61851" w:rsidP="00690886">
            <w:pPr>
              <w:autoSpaceDE w:val="0"/>
              <w:autoSpaceDN w:val="0"/>
              <w:adjustRightInd w:val="0"/>
              <w:jc w:val="center"/>
              <w:rPr>
                <w:rFonts w:asciiTheme="majorHAnsi" w:hAnsiTheme="majorHAnsi" w:cstheme="majorHAnsi"/>
              </w:rPr>
            </w:pPr>
            <w:r w:rsidRPr="008557A6">
              <w:rPr>
                <w:rFonts w:asciiTheme="majorHAnsi" w:hAnsiTheme="majorHAnsi" w:cstheme="majorHAnsi"/>
              </w:rPr>
              <w:t>18</w:t>
            </w:r>
          </w:p>
        </w:tc>
      </w:tr>
      <w:tr w:rsidR="00541C45" w:rsidRPr="008557A6" w:rsidTr="009D520B">
        <w:trPr>
          <w:trHeight w:val="555"/>
        </w:trPr>
        <w:tc>
          <w:tcPr>
            <w:tcW w:w="651"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922</w:t>
            </w:r>
          </w:p>
        </w:tc>
        <w:tc>
          <w:tcPr>
            <w:tcW w:w="3030" w:type="dxa"/>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VIŠAK/MANJAK PRIHODA I PRIMITAKA PRENESENI</w:t>
            </w:r>
          </w:p>
        </w:tc>
        <w:tc>
          <w:tcPr>
            <w:tcW w:w="307" w:type="dxa"/>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634</w:t>
            </w:r>
          </w:p>
        </w:tc>
        <w:tc>
          <w:tcPr>
            <w:tcW w:w="1533" w:type="dxa"/>
            <w:noWrap/>
            <w:vAlign w:val="center"/>
            <w:hideMark/>
          </w:tcPr>
          <w:p w:rsidR="00541C45" w:rsidRPr="008557A6" w:rsidRDefault="00C61851"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729.712.200</w:t>
            </w:r>
          </w:p>
        </w:tc>
        <w:tc>
          <w:tcPr>
            <w:tcW w:w="1565" w:type="dxa"/>
            <w:noWrap/>
            <w:vAlign w:val="center"/>
            <w:hideMark/>
          </w:tcPr>
          <w:p w:rsidR="00541C45" w:rsidRPr="008557A6" w:rsidRDefault="00C61851"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1.302.867.023</w:t>
            </w:r>
          </w:p>
        </w:tc>
        <w:tc>
          <w:tcPr>
            <w:tcW w:w="700" w:type="dxa"/>
            <w:noWrap/>
            <w:vAlign w:val="center"/>
            <w:hideMark/>
          </w:tcPr>
          <w:p w:rsidR="00541C45" w:rsidRPr="008557A6" w:rsidRDefault="00DF021C"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1</w:t>
            </w:r>
            <w:r w:rsidR="00C61851" w:rsidRPr="008557A6">
              <w:rPr>
                <w:rFonts w:asciiTheme="majorHAnsi" w:hAnsiTheme="majorHAnsi" w:cstheme="majorHAnsi"/>
              </w:rPr>
              <w:t>79</w:t>
            </w:r>
          </w:p>
        </w:tc>
      </w:tr>
      <w:tr w:rsidR="00541C45" w:rsidRPr="008557A6" w:rsidTr="009D520B">
        <w:trPr>
          <w:trHeight w:val="555"/>
        </w:trPr>
        <w:tc>
          <w:tcPr>
            <w:tcW w:w="651"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922</w:t>
            </w:r>
          </w:p>
        </w:tc>
        <w:tc>
          <w:tcPr>
            <w:tcW w:w="3030"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ZA POKRIĆE U SLIJEDEĆEM RAZDOBLJU</w:t>
            </w:r>
          </w:p>
        </w:tc>
        <w:tc>
          <w:tcPr>
            <w:tcW w:w="307" w:type="dxa"/>
            <w:shd w:val="clear" w:color="auto" w:fill="BDD6EE" w:themeFill="accent1" w:themeFillTint="66"/>
            <w:noWrap/>
            <w:vAlign w:val="center"/>
            <w:hideMark/>
          </w:tcPr>
          <w:p w:rsidR="00541C45" w:rsidRPr="008557A6" w:rsidRDefault="00541C45" w:rsidP="002B29B1">
            <w:pPr>
              <w:autoSpaceDE w:val="0"/>
              <w:autoSpaceDN w:val="0"/>
              <w:adjustRightInd w:val="0"/>
              <w:jc w:val="both"/>
              <w:rPr>
                <w:rFonts w:asciiTheme="majorHAnsi" w:hAnsiTheme="majorHAnsi" w:cstheme="majorHAnsi"/>
              </w:rPr>
            </w:pPr>
            <w:r w:rsidRPr="008557A6">
              <w:rPr>
                <w:rFonts w:asciiTheme="majorHAnsi" w:hAnsiTheme="majorHAnsi" w:cstheme="majorHAnsi"/>
              </w:rPr>
              <w:t> 636</w:t>
            </w:r>
          </w:p>
        </w:tc>
        <w:tc>
          <w:tcPr>
            <w:tcW w:w="1533" w:type="dxa"/>
            <w:shd w:val="clear" w:color="auto" w:fill="BDD6EE" w:themeFill="accent1" w:themeFillTint="66"/>
            <w:noWrap/>
            <w:vAlign w:val="center"/>
            <w:hideMark/>
          </w:tcPr>
          <w:p w:rsidR="00541C45" w:rsidRPr="008557A6" w:rsidRDefault="00C61851"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1.303.881.294</w:t>
            </w:r>
          </w:p>
        </w:tc>
        <w:tc>
          <w:tcPr>
            <w:tcW w:w="1565" w:type="dxa"/>
            <w:shd w:val="clear" w:color="auto" w:fill="BDD6EE" w:themeFill="accent1" w:themeFillTint="66"/>
            <w:noWrap/>
            <w:vAlign w:val="center"/>
            <w:hideMark/>
          </w:tcPr>
          <w:p w:rsidR="00541C45" w:rsidRPr="008557A6" w:rsidRDefault="00C61851"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1.385.562.530</w:t>
            </w:r>
          </w:p>
        </w:tc>
        <w:tc>
          <w:tcPr>
            <w:tcW w:w="700" w:type="dxa"/>
            <w:shd w:val="clear" w:color="auto" w:fill="BDD6EE" w:themeFill="accent1" w:themeFillTint="66"/>
            <w:noWrap/>
            <w:vAlign w:val="center"/>
            <w:hideMark/>
          </w:tcPr>
          <w:p w:rsidR="00541C45" w:rsidRPr="008557A6" w:rsidRDefault="00C61851" w:rsidP="004F14B5">
            <w:pPr>
              <w:autoSpaceDE w:val="0"/>
              <w:autoSpaceDN w:val="0"/>
              <w:adjustRightInd w:val="0"/>
              <w:jc w:val="center"/>
              <w:rPr>
                <w:rFonts w:asciiTheme="majorHAnsi" w:hAnsiTheme="majorHAnsi" w:cstheme="majorHAnsi"/>
              </w:rPr>
            </w:pPr>
            <w:r w:rsidRPr="008557A6">
              <w:rPr>
                <w:rFonts w:asciiTheme="majorHAnsi" w:hAnsiTheme="majorHAnsi" w:cstheme="majorHAnsi"/>
              </w:rPr>
              <w:t>106</w:t>
            </w:r>
          </w:p>
        </w:tc>
      </w:tr>
    </w:tbl>
    <w:p w:rsidR="00623E3F" w:rsidRPr="008557A6" w:rsidRDefault="00623E3F" w:rsidP="00623E3F">
      <w:pPr>
        <w:spacing w:line="240" w:lineRule="auto"/>
        <w:jc w:val="both"/>
        <w:rPr>
          <w:rFonts w:asciiTheme="majorHAnsi" w:hAnsiTheme="majorHAnsi" w:cstheme="majorHAnsi"/>
          <w:b/>
        </w:rPr>
      </w:pPr>
      <w:r w:rsidRPr="008557A6">
        <w:rPr>
          <w:rFonts w:asciiTheme="majorHAnsi" w:hAnsiTheme="majorHAnsi" w:cstheme="majorHAnsi"/>
          <w:b/>
        </w:rPr>
        <w:lastRenderedPageBreak/>
        <w:t>AOP 050</w:t>
      </w:r>
    </w:p>
    <w:p w:rsidR="00623E3F" w:rsidRPr="008557A6" w:rsidRDefault="00623E3F" w:rsidP="00623E3F">
      <w:pPr>
        <w:spacing w:line="240" w:lineRule="auto"/>
        <w:jc w:val="both"/>
        <w:rPr>
          <w:rFonts w:asciiTheme="majorHAnsi" w:hAnsiTheme="majorHAnsi" w:cstheme="majorHAnsi"/>
          <w:i/>
        </w:rPr>
      </w:pPr>
      <w:r w:rsidRPr="008557A6">
        <w:rPr>
          <w:rFonts w:asciiTheme="majorHAnsi" w:hAnsiTheme="majorHAnsi" w:cstheme="majorHAnsi"/>
          <w:i/>
        </w:rPr>
        <w:t>Tekuće pomoći od međunarodnih organizacija</w:t>
      </w:r>
    </w:p>
    <w:p w:rsidR="00623E3F" w:rsidRPr="008557A6" w:rsidRDefault="00623E3F" w:rsidP="00623E3F">
      <w:pPr>
        <w:jc w:val="both"/>
        <w:rPr>
          <w:rFonts w:asciiTheme="majorHAnsi" w:hAnsiTheme="majorHAnsi" w:cstheme="majorHAnsi"/>
        </w:rPr>
      </w:pPr>
      <w:r w:rsidRPr="008557A6">
        <w:rPr>
          <w:rFonts w:asciiTheme="majorHAnsi" w:hAnsiTheme="majorHAnsi" w:cstheme="majorHAnsi"/>
        </w:rPr>
        <w:t>Ustanove u kulturi – evidentirano je smanjenje prihoda odnosno pomoći od međunarodnih organizacija jer su se dogodili specifični i nepredvidivi do</w:t>
      </w:r>
      <w:r w:rsidR="001E0134">
        <w:rPr>
          <w:rFonts w:asciiTheme="majorHAnsi" w:hAnsiTheme="majorHAnsi" w:cstheme="majorHAnsi"/>
        </w:rPr>
        <w:t>gađaji kao i period lock down-a.</w:t>
      </w:r>
    </w:p>
    <w:p w:rsidR="00623E3F" w:rsidRPr="008557A6" w:rsidRDefault="00623E3F" w:rsidP="00623E3F">
      <w:pPr>
        <w:jc w:val="both"/>
        <w:rPr>
          <w:rFonts w:asciiTheme="majorHAnsi" w:hAnsiTheme="majorHAnsi" w:cstheme="majorHAnsi"/>
        </w:rPr>
      </w:pPr>
      <w:r w:rsidRPr="008557A6">
        <w:rPr>
          <w:rFonts w:asciiTheme="majorHAnsi" w:hAnsiTheme="majorHAnsi" w:cstheme="majorHAnsi"/>
        </w:rPr>
        <w:t>Osnovnoškolske ustanove – uslijed pandemije evidentirano je manje prihoda od međunarodnih organizacija i instituta za promicanje stranih jezika kojima su financirale rad izvornih predavača na izbornim predmetima.</w:t>
      </w:r>
    </w:p>
    <w:p w:rsidR="00623E3F" w:rsidRPr="008557A6" w:rsidRDefault="00623E3F" w:rsidP="00623E3F">
      <w:pPr>
        <w:jc w:val="both"/>
        <w:rPr>
          <w:rFonts w:asciiTheme="majorHAnsi" w:hAnsiTheme="majorHAnsi" w:cstheme="majorHAnsi"/>
        </w:rPr>
      </w:pPr>
    </w:p>
    <w:p w:rsidR="00623E3F" w:rsidRPr="008557A6" w:rsidRDefault="00623E3F" w:rsidP="00623E3F">
      <w:pPr>
        <w:spacing w:line="240" w:lineRule="auto"/>
        <w:jc w:val="both"/>
        <w:rPr>
          <w:rFonts w:asciiTheme="majorHAnsi" w:hAnsiTheme="majorHAnsi" w:cstheme="majorHAnsi"/>
          <w:b/>
        </w:rPr>
      </w:pPr>
      <w:r w:rsidRPr="008557A6">
        <w:rPr>
          <w:rFonts w:asciiTheme="majorHAnsi" w:hAnsiTheme="majorHAnsi" w:cstheme="majorHAnsi"/>
          <w:b/>
        </w:rPr>
        <w:t>AOP 052</w:t>
      </w:r>
    </w:p>
    <w:p w:rsidR="00623E3F" w:rsidRPr="008557A6" w:rsidRDefault="00623E3F" w:rsidP="00623E3F">
      <w:pPr>
        <w:spacing w:line="240" w:lineRule="auto"/>
        <w:jc w:val="both"/>
        <w:rPr>
          <w:rFonts w:asciiTheme="majorHAnsi" w:hAnsiTheme="majorHAnsi" w:cstheme="majorHAnsi"/>
          <w:i/>
        </w:rPr>
      </w:pPr>
      <w:r w:rsidRPr="008557A6">
        <w:rPr>
          <w:rFonts w:asciiTheme="majorHAnsi" w:hAnsiTheme="majorHAnsi" w:cstheme="majorHAnsi"/>
          <w:i/>
        </w:rPr>
        <w:t>Pomoći od međunarodnih organizacija te institucija i tijela EU</w:t>
      </w:r>
    </w:p>
    <w:p w:rsidR="00623E3F" w:rsidRPr="008557A6" w:rsidRDefault="00623E3F" w:rsidP="00623E3F">
      <w:pPr>
        <w:spacing w:line="240" w:lineRule="auto"/>
        <w:jc w:val="both"/>
        <w:rPr>
          <w:rFonts w:asciiTheme="majorHAnsi" w:hAnsiTheme="majorHAnsi" w:cstheme="majorHAnsi"/>
        </w:rPr>
      </w:pPr>
      <w:r w:rsidRPr="008557A6">
        <w:rPr>
          <w:rFonts w:asciiTheme="majorHAnsi" w:hAnsiTheme="majorHAnsi" w:cstheme="majorHAnsi"/>
        </w:rPr>
        <w:t>Ustanove u kulturi – ostvareno je manje prihoda zbog trenutne epidemiološke situacije. Pored navedene okolnosti smanjenje je uzrokovano i zbog  pomicanje termina programa u sklopu pojedinih projekata kao npr. projekt ASSET. Sve navedeno je dovelo do znatnijih mjera štednje i smanjenja tekućih pomoći u odnosu na 2019.</w:t>
      </w:r>
    </w:p>
    <w:p w:rsidR="00623E3F" w:rsidRPr="008557A6" w:rsidRDefault="00623E3F" w:rsidP="00623E3F">
      <w:pPr>
        <w:spacing w:line="240" w:lineRule="auto"/>
        <w:jc w:val="both"/>
        <w:rPr>
          <w:rFonts w:asciiTheme="majorHAnsi" w:hAnsiTheme="majorHAnsi" w:cstheme="majorHAnsi"/>
        </w:rPr>
      </w:pPr>
      <w:r w:rsidRPr="008557A6">
        <w:rPr>
          <w:rFonts w:asciiTheme="majorHAnsi" w:hAnsiTheme="majorHAnsi" w:cstheme="majorHAnsi"/>
        </w:rPr>
        <w:t>Srednjoškolske ustanove – povećanim apliciranjem na EU projekte čiji su nositelji projekata inozemne institucije te sredstvima od Agencije za mobilnost i programe EU za provođenje Erasmus projekata, kao i od sudjelovanja učenika u EU parlamentu  (iskazanih od strane Prehrambeno-tehnološke škole, Prirodoslovne škole V. Prelog, V gimnazije i ostalih ustanova u manjem dijelu) ostvareni su veći prihodi u promatranom razdoblju.</w:t>
      </w:r>
    </w:p>
    <w:p w:rsidR="00623E3F" w:rsidRPr="008557A6" w:rsidRDefault="00623E3F" w:rsidP="00623E3F">
      <w:pPr>
        <w:spacing w:line="240" w:lineRule="auto"/>
        <w:jc w:val="both"/>
        <w:rPr>
          <w:rFonts w:asciiTheme="majorHAnsi" w:hAnsiTheme="majorHAnsi" w:cstheme="majorHAnsi"/>
          <w:b/>
        </w:rPr>
      </w:pPr>
    </w:p>
    <w:p w:rsidR="00623E3F" w:rsidRPr="008557A6" w:rsidRDefault="00623E3F" w:rsidP="00623E3F">
      <w:pPr>
        <w:spacing w:line="240" w:lineRule="auto"/>
        <w:jc w:val="both"/>
        <w:rPr>
          <w:rFonts w:asciiTheme="majorHAnsi" w:hAnsiTheme="majorHAnsi" w:cstheme="majorHAnsi"/>
        </w:rPr>
      </w:pPr>
      <w:r w:rsidRPr="008557A6">
        <w:rPr>
          <w:rFonts w:asciiTheme="majorHAnsi" w:hAnsiTheme="majorHAnsi" w:cstheme="majorHAnsi"/>
          <w:b/>
        </w:rPr>
        <w:t>AOP 055</w:t>
      </w:r>
    </w:p>
    <w:p w:rsidR="00623E3F" w:rsidRPr="008557A6" w:rsidRDefault="00623E3F" w:rsidP="00623E3F">
      <w:pPr>
        <w:spacing w:line="240" w:lineRule="auto"/>
        <w:jc w:val="both"/>
        <w:rPr>
          <w:rFonts w:asciiTheme="majorHAnsi" w:hAnsiTheme="majorHAnsi" w:cstheme="majorHAnsi"/>
          <w:i/>
        </w:rPr>
      </w:pPr>
      <w:r w:rsidRPr="008557A6">
        <w:rPr>
          <w:rFonts w:asciiTheme="majorHAnsi" w:hAnsiTheme="majorHAnsi" w:cstheme="majorHAnsi"/>
          <w:i/>
        </w:rPr>
        <w:t>Tekuće pomoći proračunu iz drugih proračuna</w:t>
      </w:r>
    </w:p>
    <w:p w:rsidR="00623E3F" w:rsidRPr="008557A6" w:rsidRDefault="00623E3F" w:rsidP="00623E3F">
      <w:pPr>
        <w:suppressAutoHyphens/>
        <w:spacing w:after="0" w:line="240" w:lineRule="auto"/>
        <w:jc w:val="both"/>
        <w:rPr>
          <w:rFonts w:asciiTheme="majorHAnsi" w:hAnsiTheme="majorHAnsi" w:cstheme="majorHAnsi"/>
          <w:spacing w:val="-3"/>
        </w:rPr>
      </w:pPr>
      <w:r w:rsidRPr="008557A6">
        <w:rPr>
          <w:rFonts w:asciiTheme="majorHAnsi" w:eastAsia="Times New Roman" w:hAnsiTheme="majorHAnsi" w:cstheme="majorHAnsi"/>
          <w:spacing w:val="-3"/>
          <w:lang w:eastAsia="hr-HR"/>
        </w:rPr>
        <w:t xml:space="preserve">Ustanove u kulturi – </w:t>
      </w:r>
      <w:r w:rsidRPr="008557A6">
        <w:rPr>
          <w:rFonts w:asciiTheme="majorHAnsi" w:hAnsiTheme="majorHAnsi" w:cstheme="majorHAnsi"/>
          <w:spacing w:val="-3"/>
        </w:rPr>
        <w:t>prihodi su smanjeni kao rezultat novonastale situacije vezane uz  COVID-19 i nemogućnosti održavanje redovnih programskih aktivnosti: filmskih, likovnih, kazališnih radionica i ostalih aktivnosti koje su ustanove kulture imale u ponudi građanima.</w:t>
      </w:r>
    </w:p>
    <w:p w:rsidR="00623E3F" w:rsidRPr="008557A6" w:rsidRDefault="00623E3F" w:rsidP="00623E3F">
      <w:pPr>
        <w:suppressAutoHyphens/>
        <w:spacing w:after="0" w:line="240" w:lineRule="auto"/>
        <w:jc w:val="both"/>
        <w:rPr>
          <w:rFonts w:asciiTheme="majorHAnsi" w:hAnsiTheme="majorHAnsi" w:cstheme="majorHAnsi"/>
          <w:spacing w:val="-3"/>
        </w:rPr>
      </w:pPr>
    </w:p>
    <w:p w:rsidR="00623E3F" w:rsidRPr="008557A6" w:rsidRDefault="00623E3F" w:rsidP="00623E3F">
      <w:pPr>
        <w:spacing w:line="240" w:lineRule="auto"/>
        <w:jc w:val="both"/>
        <w:rPr>
          <w:rFonts w:asciiTheme="majorHAnsi" w:hAnsiTheme="majorHAnsi" w:cstheme="majorHAnsi"/>
        </w:rPr>
      </w:pPr>
      <w:r w:rsidRPr="008557A6">
        <w:rPr>
          <w:rFonts w:asciiTheme="majorHAnsi" w:hAnsiTheme="majorHAnsi" w:cstheme="majorHAnsi"/>
          <w:spacing w:val="-3"/>
        </w:rPr>
        <w:t xml:space="preserve">Osnovnoškolske ustanove - </w:t>
      </w:r>
      <w:r w:rsidRPr="008557A6">
        <w:rPr>
          <w:rFonts w:asciiTheme="majorHAnsi" w:hAnsiTheme="majorHAnsi" w:cstheme="majorHAnsi"/>
        </w:rPr>
        <w:t>tekuće pomoći proračunu iz drugih proračuna su povećane uslijed povećanih pomoći iz državnog proračuna za nabavu udžbenika, koje ustanove evidentiraju sukladno uputama o usklađenju evidencija s državnim proračunom.</w:t>
      </w:r>
    </w:p>
    <w:p w:rsidR="00623E3F" w:rsidRPr="008557A6" w:rsidRDefault="00623E3F" w:rsidP="00623E3F">
      <w:pPr>
        <w:spacing w:line="240" w:lineRule="auto"/>
        <w:jc w:val="both"/>
        <w:rPr>
          <w:rFonts w:asciiTheme="majorHAnsi" w:hAnsiTheme="majorHAnsi" w:cstheme="majorHAnsi"/>
        </w:rPr>
      </w:pPr>
      <w:r w:rsidRPr="008557A6">
        <w:rPr>
          <w:rFonts w:asciiTheme="majorHAnsi" w:hAnsiTheme="majorHAnsi" w:cstheme="majorHAnsi"/>
        </w:rPr>
        <w:t>Srednjoškolske ustanove – zbog smanjenih potreba ustanova državni proračun je isplatio manji iznos pomoći.</w:t>
      </w:r>
    </w:p>
    <w:p w:rsidR="00B9312B" w:rsidRPr="008557A6" w:rsidRDefault="00B9312B" w:rsidP="00B9312B">
      <w:pPr>
        <w:spacing w:line="240" w:lineRule="auto"/>
        <w:jc w:val="both"/>
        <w:rPr>
          <w:rFonts w:asciiTheme="majorHAnsi" w:hAnsiTheme="majorHAnsi" w:cstheme="majorHAnsi"/>
          <w:b/>
        </w:rPr>
      </w:pP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AOP 058</w:t>
      </w:r>
    </w:p>
    <w:p w:rsidR="00B9312B" w:rsidRPr="008557A6" w:rsidRDefault="00B9312B" w:rsidP="00B9312B">
      <w:pPr>
        <w:spacing w:line="240" w:lineRule="auto"/>
        <w:jc w:val="both"/>
        <w:rPr>
          <w:rFonts w:asciiTheme="majorHAnsi" w:hAnsiTheme="majorHAnsi" w:cstheme="majorHAnsi"/>
          <w:i/>
        </w:rPr>
      </w:pPr>
      <w:r w:rsidRPr="008557A6">
        <w:rPr>
          <w:rFonts w:asciiTheme="majorHAnsi" w:hAnsiTheme="majorHAnsi" w:cstheme="majorHAnsi"/>
          <w:i/>
        </w:rPr>
        <w:t>Tekuće pomoći od izvanproračunskih korisnika</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Srednjoškolske ustanove – smanjenje prihoda posljedica je smanjenja prihoda od izvanproračunskih korisnika odnosno od HZZ-a na ime mjera za stručno osposobljavanje bez zasnivanja radnog odnosa.</w:t>
      </w:r>
    </w:p>
    <w:p w:rsidR="00B9312B" w:rsidRPr="008557A6" w:rsidRDefault="00B9312B" w:rsidP="00B9312B">
      <w:pPr>
        <w:jc w:val="both"/>
        <w:rPr>
          <w:rFonts w:asciiTheme="majorHAnsi" w:hAnsiTheme="majorHAnsi" w:cstheme="majorHAnsi"/>
        </w:rPr>
      </w:pPr>
      <w:r w:rsidRPr="008557A6">
        <w:rPr>
          <w:rFonts w:asciiTheme="majorHAnsi" w:hAnsiTheme="majorHAnsi" w:cstheme="majorHAnsi"/>
        </w:rPr>
        <w:t xml:space="preserve">Zdravstvene ustanove, ustanove socijalne skrbi </w:t>
      </w:r>
      <w:r w:rsidRPr="008557A6">
        <w:rPr>
          <w:rFonts w:asciiTheme="majorHAnsi" w:hAnsiTheme="majorHAnsi" w:cstheme="majorHAnsi"/>
          <w:b/>
        </w:rPr>
        <w:t>–</w:t>
      </w:r>
      <w:r w:rsidRPr="008557A6">
        <w:rPr>
          <w:rFonts w:asciiTheme="majorHAnsi" w:hAnsiTheme="majorHAnsi" w:cstheme="majorHAnsi"/>
        </w:rPr>
        <w:t xml:space="preserve"> povećane su u odnosu na isto izvještajno razdoblje pre</w:t>
      </w:r>
      <w:r w:rsidR="00F8500F">
        <w:rPr>
          <w:rFonts w:asciiTheme="majorHAnsi" w:hAnsiTheme="majorHAnsi" w:cstheme="majorHAnsi"/>
        </w:rPr>
        <w:t>t</w:t>
      </w:r>
      <w:r w:rsidRPr="008557A6">
        <w:rPr>
          <w:rFonts w:asciiTheme="majorHAnsi" w:hAnsiTheme="majorHAnsi" w:cstheme="majorHAnsi"/>
        </w:rPr>
        <w:t>hodne godine, zbog uplata od strane Hrvatskog zavoda za zdravstveno osiguranje za podmirenje najstarijih obveza prema dobavljačima za Specijalnu bolnicu za plućne bolesti te uplate Hrvatskog zavoda za zapošljavanje za refunadacije plaća pripravnika Kliničkoj bolnici Sv. Duh.</w:t>
      </w: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lastRenderedPageBreak/>
        <w:t>AOP 064</w:t>
      </w:r>
    </w:p>
    <w:p w:rsidR="00B9312B" w:rsidRPr="008557A6" w:rsidRDefault="00B9312B" w:rsidP="00B9312B">
      <w:pPr>
        <w:spacing w:line="240" w:lineRule="auto"/>
        <w:jc w:val="both"/>
        <w:rPr>
          <w:rFonts w:asciiTheme="majorHAnsi" w:hAnsiTheme="majorHAnsi" w:cstheme="majorHAnsi"/>
          <w:i/>
        </w:rPr>
      </w:pPr>
      <w:r w:rsidRPr="008557A6">
        <w:rPr>
          <w:rFonts w:asciiTheme="majorHAnsi" w:hAnsiTheme="majorHAnsi" w:cstheme="majorHAnsi"/>
          <w:i/>
        </w:rPr>
        <w:t>Tekuće pomoći proračunskim korisnicima iz proračuna koji im nije nadležan</w:t>
      </w:r>
    </w:p>
    <w:p w:rsidR="00B9312B" w:rsidRPr="008557A6" w:rsidRDefault="00B9312B" w:rsidP="00B9312B">
      <w:pPr>
        <w:suppressAutoHyphens/>
        <w:spacing w:after="0" w:line="240" w:lineRule="auto"/>
        <w:jc w:val="both"/>
        <w:rPr>
          <w:rFonts w:asciiTheme="majorHAnsi" w:eastAsia="Times New Roman" w:hAnsiTheme="majorHAnsi" w:cstheme="majorHAnsi"/>
          <w:spacing w:val="-3"/>
          <w:lang w:eastAsia="hr-HR"/>
        </w:rPr>
      </w:pPr>
      <w:r w:rsidRPr="008557A6">
        <w:rPr>
          <w:rFonts w:asciiTheme="majorHAnsi" w:eastAsia="Times New Roman" w:hAnsiTheme="majorHAnsi" w:cstheme="majorHAnsi"/>
          <w:spacing w:val="-3"/>
          <w:lang w:eastAsia="hr-HR"/>
        </w:rPr>
        <w:t>Ustanove u kulturi - epidemija COVID-19 i propisane epidemiološke mjere utjecale su na smanjenje prihoda  jer je Ministarstvo kulture manje sufinanciralo međunarodnu kulturnu suradnju koja se trebala manifestirati kroz planirana međunarodna gostovanja, te redovne programe kao npr. Noć kazališta i Noć muzeja.</w:t>
      </w:r>
    </w:p>
    <w:p w:rsidR="00B9312B" w:rsidRPr="008557A6" w:rsidRDefault="00B9312B" w:rsidP="00B9312B">
      <w:pPr>
        <w:suppressAutoHyphens/>
        <w:spacing w:after="0" w:line="240" w:lineRule="auto"/>
        <w:jc w:val="both"/>
        <w:rPr>
          <w:rFonts w:asciiTheme="majorHAnsi" w:eastAsia="Times New Roman" w:hAnsiTheme="majorHAnsi" w:cstheme="majorHAnsi"/>
          <w:spacing w:val="-3"/>
          <w:lang w:eastAsia="hr-HR"/>
        </w:rPr>
      </w:pP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 xml:space="preserve">Predškolske ustanove – bilježi se manje prihoda jer je manje predškolske djece polazilo program predškolskog odgoja u županijama </w:t>
      </w:r>
      <w:r w:rsidR="001E0134">
        <w:rPr>
          <w:rFonts w:asciiTheme="majorHAnsi" w:hAnsiTheme="majorHAnsi" w:cstheme="majorHAnsi"/>
        </w:rPr>
        <w:t>iz</w:t>
      </w:r>
      <w:r w:rsidRPr="008557A6">
        <w:rPr>
          <w:rFonts w:asciiTheme="majorHAnsi" w:hAnsiTheme="majorHAnsi" w:cstheme="majorHAnsi"/>
        </w:rPr>
        <w:t>van Grada Zagreba uslijed epidemije COVID-19.</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Prihodi kod osnovnoškolskih i srednjoškolskih ustanova su znatno veći u usporedbi sa istim periodom u 2019. zbog promjene načina iskazivanja sredstava za plaće iz državnog proračuna.</w:t>
      </w:r>
    </w:p>
    <w:p w:rsidR="00B9312B" w:rsidRPr="008557A6" w:rsidRDefault="00B9312B" w:rsidP="00B9312B">
      <w:pPr>
        <w:jc w:val="both"/>
        <w:rPr>
          <w:rFonts w:asciiTheme="majorHAnsi" w:hAnsiTheme="majorHAnsi" w:cstheme="majorHAnsi"/>
        </w:rPr>
      </w:pPr>
      <w:r w:rsidRPr="008557A6">
        <w:rPr>
          <w:rFonts w:asciiTheme="majorHAnsi" w:hAnsiTheme="majorHAnsi" w:cstheme="majorHAnsi"/>
        </w:rPr>
        <w:t>Zdravstvene ustanove - odnose se na doznačena sredstva od Minstarstva zdravstva Zavodu za forenzičku psihijatriju u Klinici za psihijatriju Vrapče, koja su uplaćena preko Grada Zagreba za podmirenje dospjelih obveza prema dobavljačima za lijekove i potrošni medicinski materijal. Ostala doznačena sredstva odnose se na pomoći od stane Ministarstva financija bolnicama za podmirenje obveza za lijekove i potrošni medicinski materijal stariji od 365 dana.</w:t>
      </w:r>
    </w:p>
    <w:p w:rsidR="00B9312B" w:rsidRPr="008557A6" w:rsidRDefault="00B9312B" w:rsidP="00B9312B">
      <w:pPr>
        <w:spacing w:line="240" w:lineRule="auto"/>
        <w:jc w:val="both"/>
        <w:rPr>
          <w:rFonts w:asciiTheme="majorHAnsi" w:hAnsiTheme="majorHAnsi" w:cstheme="majorHAnsi"/>
          <w:b/>
        </w:rPr>
      </w:pP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AOP 065</w:t>
      </w:r>
    </w:p>
    <w:p w:rsidR="00B9312B" w:rsidRPr="008557A6" w:rsidRDefault="00B9312B" w:rsidP="00B9312B">
      <w:pPr>
        <w:spacing w:line="240" w:lineRule="auto"/>
        <w:jc w:val="both"/>
        <w:rPr>
          <w:rFonts w:asciiTheme="majorHAnsi" w:hAnsiTheme="majorHAnsi" w:cstheme="majorHAnsi"/>
          <w:i/>
        </w:rPr>
      </w:pPr>
      <w:r w:rsidRPr="008557A6">
        <w:rPr>
          <w:rFonts w:asciiTheme="majorHAnsi" w:hAnsiTheme="majorHAnsi" w:cstheme="majorHAnsi"/>
          <w:i/>
        </w:rPr>
        <w:t>Kapitalne pomoći proračunskim korisnicima iz proračuna koji im nije nadležan</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Osnovnoškolske ustanove – iskazani prihodi su veći zbog povećanih pomoći iz državnog proračuna za nabavu nastavnih materijala -  udžbenika i opreme.</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Srednjoškolske ustanove – u izvještajnom razdoblju kapitalne pomoći proračunskim korisnicima iz proračuna koji i nije nadležan su smanjene zbog manje nabavke udžbenika, ostale opreme i pomagala.</w:t>
      </w:r>
    </w:p>
    <w:p w:rsidR="00B9312B" w:rsidRPr="008557A6" w:rsidRDefault="00B9312B" w:rsidP="00B9312B">
      <w:pPr>
        <w:jc w:val="both"/>
        <w:rPr>
          <w:rFonts w:asciiTheme="majorHAnsi" w:hAnsiTheme="majorHAnsi" w:cstheme="majorHAnsi"/>
          <w:b/>
        </w:rPr>
      </w:pPr>
    </w:p>
    <w:p w:rsidR="00B9312B" w:rsidRPr="008557A6" w:rsidRDefault="00B9312B" w:rsidP="00B9312B">
      <w:pPr>
        <w:jc w:val="both"/>
        <w:rPr>
          <w:rFonts w:asciiTheme="majorHAnsi" w:hAnsiTheme="majorHAnsi" w:cstheme="majorHAnsi"/>
        </w:rPr>
      </w:pPr>
      <w:r w:rsidRPr="008557A6">
        <w:rPr>
          <w:rFonts w:asciiTheme="majorHAnsi" w:hAnsiTheme="majorHAnsi" w:cstheme="majorHAnsi"/>
          <w:b/>
        </w:rPr>
        <w:t xml:space="preserve">AOP 066 (AOP 067 + AOP 068)  – </w:t>
      </w:r>
      <w:r w:rsidRPr="008557A6">
        <w:rPr>
          <w:rFonts w:asciiTheme="majorHAnsi" w:hAnsiTheme="majorHAnsi" w:cstheme="majorHAnsi"/>
        </w:rPr>
        <w:t>Pomoći temeljem prijenosa EU sredstava – odnose se na prihode iz doznačenih sredstva EU u visini priznatih troškova u izvještajnom razdoblju temeljem Ugovora o dodjeli bespovratnih sredstava za projekte koji se financiraju iz fondova. Od toga najviše se ističu projekti 2014 – 2020 – Centar za sigurnost i kvalitetu hrane (Nastavni zavod za javno zdravstvo dr. Andrija Štampar) u iznosu od 17.505.227,00 kuna; opremanje zgrade dnevne bolnice kirurgije (Klinička bolnica „Sveti duh“) u iznosu od 14.329.762,00 kuna; „Tehnička pomoć ZG razvoj iz OP konkurentnost i kohezija 2014. - 2020.“ u iznosu od 3.800.834,00 kuna te drugi manji projekti.</w:t>
      </w:r>
    </w:p>
    <w:p w:rsidR="00692B58" w:rsidRDefault="00692B58" w:rsidP="00B9312B">
      <w:pPr>
        <w:spacing w:line="240" w:lineRule="auto"/>
        <w:jc w:val="both"/>
        <w:rPr>
          <w:rFonts w:asciiTheme="majorHAnsi" w:hAnsiTheme="majorHAnsi" w:cstheme="majorHAnsi"/>
          <w:b/>
        </w:rPr>
      </w:pP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AOP 067</w:t>
      </w:r>
    </w:p>
    <w:p w:rsidR="00B9312B" w:rsidRPr="008557A6" w:rsidRDefault="00B9312B" w:rsidP="00B9312B">
      <w:pPr>
        <w:spacing w:line="240" w:lineRule="auto"/>
        <w:jc w:val="both"/>
        <w:rPr>
          <w:rFonts w:asciiTheme="majorHAnsi" w:hAnsiTheme="majorHAnsi" w:cstheme="majorHAnsi"/>
          <w:i/>
        </w:rPr>
      </w:pPr>
      <w:r w:rsidRPr="008557A6">
        <w:rPr>
          <w:rFonts w:asciiTheme="majorHAnsi" w:hAnsiTheme="majorHAnsi" w:cstheme="majorHAnsi"/>
          <w:i/>
        </w:rPr>
        <w:t>Tekuće pomoći temeljem prijenosa EU sredstava</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Osnovnoškolske ustanove – prihodi su povećani zbog uplata vezano za projekt Erasmus.</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Srednjoškolske ustanove - sredstava su povećan</w:t>
      </w:r>
      <w:r w:rsidR="001E0134">
        <w:rPr>
          <w:rFonts w:asciiTheme="majorHAnsi" w:hAnsiTheme="majorHAnsi" w:cstheme="majorHAnsi"/>
        </w:rPr>
        <w:t>a</w:t>
      </w:r>
      <w:r w:rsidRPr="008557A6">
        <w:rPr>
          <w:rFonts w:asciiTheme="majorHAnsi" w:hAnsiTheme="majorHAnsi" w:cstheme="majorHAnsi"/>
        </w:rPr>
        <w:t xml:space="preserve"> uslijed povećanja broja E</w:t>
      </w:r>
      <w:r w:rsidR="001E0134">
        <w:rPr>
          <w:rFonts w:asciiTheme="majorHAnsi" w:hAnsiTheme="majorHAnsi" w:cstheme="majorHAnsi"/>
        </w:rPr>
        <w:t>U</w:t>
      </w:r>
      <w:r w:rsidRPr="008557A6">
        <w:rPr>
          <w:rFonts w:asciiTheme="majorHAnsi" w:hAnsiTheme="majorHAnsi" w:cstheme="majorHAnsi"/>
        </w:rPr>
        <w:t xml:space="preserve"> projekata - ERASMUS, INSERTA 21, ARTHERA, SAVE THE FUTURE  i  provođenja projekta „REGIONALNI CENTRI KOMPETENTNOSTI“  u strukovnom obrazovanju (koje su iskazale Strojarska tehnička škola Fausta Vrančića i  Škola za medicinske sestre Mlinarska,  koje su uz Tehničku školu Ruđera Boškovića stekle pravo na povlačenje bespovratnih sredstava iz Europske unije).</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lastRenderedPageBreak/>
        <w:t xml:space="preserve">Ustanove u kulturi - </w:t>
      </w:r>
      <w:r w:rsidRPr="008557A6">
        <w:rPr>
          <w:rFonts w:asciiTheme="majorHAnsi" w:hAnsiTheme="majorHAnsi" w:cstheme="majorHAnsi"/>
          <w:spacing w:val="-3"/>
        </w:rPr>
        <w:t>došlo je do povećanja prihoda iz razloga što je Zagrebačka Filharmonija dobila znatna sredstva od Ministarstva</w:t>
      </w:r>
      <w:r w:rsidRPr="008557A6">
        <w:rPr>
          <w:rFonts w:asciiTheme="majorHAnsi" w:hAnsiTheme="majorHAnsi" w:cstheme="majorHAnsi"/>
          <w:i/>
          <w:spacing w:val="-3"/>
        </w:rPr>
        <w:t xml:space="preserve"> </w:t>
      </w:r>
      <w:r w:rsidRPr="008557A6">
        <w:rPr>
          <w:rFonts w:asciiTheme="majorHAnsi" w:hAnsiTheme="majorHAnsi" w:cstheme="majorHAnsi"/>
          <w:spacing w:val="-3"/>
        </w:rPr>
        <w:t>regionalnog razvoja i europskih fondova u iznosu od 4.105.233,00 kn za projekt „FILMharmonia“,  financiran iz fonda INTERREG IPA CBS. Isto tako Tehnički muzej Nikola Tesla je završio s projektom Teslino novo ruho te je evidentiran prihod od 951.082,78 kn.</w:t>
      </w:r>
    </w:p>
    <w:p w:rsidR="00B9312B" w:rsidRPr="008557A6" w:rsidRDefault="00B9312B" w:rsidP="00B9312B">
      <w:pPr>
        <w:spacing w:line="240" w:lineRule="auto"/>
        <w:jc w:val="both"/>
        <w:rPr>
          <w:rFonts w:asciiTheme="majorHAnsi" w:hAnsiTheme="majorHAnsi" w:cstheme="majorHAnsi"/>
        </w:rPr>
      </w:pP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 xml:space="preserve">AOP 068 </w:t>
      </w:r>
    </w:p>
    <w:p w:rsidR="00B9312B" w:rsidRPr="008557A6" w:rsidRDefault="00B9312B" w:rsidP="00B9312B">
      <w:pPr>
        <w:spacing w:line="240" w:lineRule="auto"/>
        <w:jc w:val="both"/>
        <w:rPr>
          <w:rFonts w:asciiTheme="majorHAnsi" w:hAnsiTheme="majorHAnsi" w:cstheme="majorHAnsi"/>
          <w:b/>
          <w:i/>
        </w:rPr>
      </w:pPr>
      <w:r w:rsidRPr="008557A6">
        <w:rPr>
          <w:rFonts w:asciiTheme="majorHAnsi" w:hAnsiTheme="majorHAnsi" w:cstheme="majorHAnsi"/>
          <w:i/>
        </w:rPr>
        <w:t>Kapitalne pomoći temeljem prijenosa EU sredstava</w:t>
      </w:r>
    </w:p>
    <w:p w:rsidR="00B9312B" w:rsidRPr="008557A6" w:rsidRDefault="00B9312B" w:rsidP="00B9312B">
      <w:pPr>
        <w:spacing w:line="240" w:lineRule="auto"/>
        <w:jc w:val="both"/>
        <w:rPr>
          <w:rFonts w:asciiTheme="majorHAnsi" w:hAnsiTheme="majorHAnsi" w:cstheme="majorHAnsi"/>
          <w:b/>
          <w:i/>
        </w:rPr>
      </w:pPr>
      <w:r w:rsidRPr="008557A6">
        <w:rPr>
          <w:rFonts w:asciiTheme="majorHAnsi" w:hAnsiTheme="majorHAnsi" w:cstheme="majorHAnsi"/>
        </w:rPr>
        <w:t xml:space="preserve">Ustanove u kulturi – </w:t>
      </w:r>
      <w:r w:rsidRPr="008557A6">
        <w:rPr>
          <w:rFonts w:asciiTheme="majorHAnsi" w:eastAsia="Times New Roman" w:hAnsiTheme="majorHAnsi" w:cstheme="majorHAnsi"/>
          <w:spacing w:val="-3"/>
          <w:lang w:eastAsia="hr-HR"/>
        </w:rPr>
        <w:t>prihodi su se povećali zbog realizacije projekta Etnografskog muzeja „Rekonstrukcija objekta napuštene zgrade Zemaljske uzorite pivnice u Kačićevoj ulici“ u iznosu od 303.679,00 kn.</w:t>
      </w:r>
    </w:p>
    <w:p w:rsidR="00B9312B" w:rsidRPr="008557A6" w:rsidRDefault="00B9312B" w:rsidP="00B9312B">
      <w:pPr>
        <w:spacing w:line="240" w:lineRule="auto"/>
        <w:jc w:val="both"/>
        <w:rPr>
          <w:rFonts w:asciiTheme="majorHAnsi" w:hAnsiTheme="majorHAnsi" w:cstheme="majorHAnsi"/>
          <w:b/>
        </w:rPr>
      </w:pP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AOP 070</w:t>
      </w:r>
    </w:p>
    <w:p w:rsidR="00B9312B" w:rsidRPr="008557A6" w:rsidRDefault="00B9312B" w:rsidP="00B9312B">
      <w:pPr>
        <w:spacing w:line="240" w:lineRule="auto"/>
        <w:jc w:val="both"/>
        <w:rPr>
          <w:rFonts w:asciiTheme="majorHAnsi" w:hAnsiTheme="majorHAnsi" w:cstheme="majorHAnsi"/>
          <w:i/>
        </w:rPr>
      </w:pPr>
      <w:r w:rsidRPr="008557A6">
        <w:rPr>
          <w:rFonts w:asciiTheme="majorHAnsi" w:hAnsiTheme="majorHAnsi" w:cstheme="majorHAnsi"/>
          <w:i/>
        </w:rPr>
        <w:t>Tekući prijenosi između proračunskih korisnika istog proračuna</w:t>
      </w:r>
    </w:p>
    <w:p w:rsidR="00B9312B" w:rsidRPr="008557A6" w:rsidRDefault="00B9312B" w:rsidP="00B9312B">
      <w:pPr>
        <w:spacing w:line="240" w:lineRule="auto"/>
        <w:jc w:val="both"/>
        <w:rPr>
          <w:rFonts w:asciiTheme="majorHAnsi" w:hAnsiTheme="majorHAnsi" w:cstheme="majorHAnsi"/>
        </w:rPr>
      </w:pPr>
      <w:r w:rsidRPr="008557A6">
        <w:rPr>
          <w:rFonts w:asciiTheme="majorHAnsi" w:hAnsiTheme="majorHAnsi" w:cstheme="majorHAnsi"/>
        </w:rPr>
        <w:t>Srednjoškolske ustanove – povećani prihodi rezultat su tekućeg prijenosa između proračunskih korisnika istog proračuna. Škola za medicinske sestre Vinogradska zaprimila je sredstva od Škole za medicinske sestre Vrapče unutar projekta Erasmus - za podmirenje troškova učenika za službena putovanja.</w:t>
      </w:r>
    </w:p>
    <w:p w:rsidR="00B9312B" w:rsidRPr="008557A6" w:rsidRDefault="00B9312B" w:rsidP="00B9312B">
      <w:pPr>
        <w:spacing w:line="240" w:lineRule="auto"/>
        <w:jc w:val="both"/>
        <w:rPr>
          <w:rFonts w:asciiTheme="majorHAnsi" w:hAnsiTheme="majorHAnsi" w:cstheme="majorHAnsi"/>
          <w:b/>
        </w:rPr>
      </w:pPr>
      <w:r w:rsidRPr="008557A6">
        <w:rPr>
          <w:rFonts w:asciiTheme="majorHAnsi" w:hAnsiTheme="majorHAnsi" w:cstheme="majorHAnsi"/>
          <w:b/>
        </w:rPr>
        <w:t xml:space="preserve"> </w:t>
      </w:r>
    </w:p>
    <w:p w:rsidR="00B9312B" w:rsidRPr="008557A6" w:rsidRDefault="00B9312B" w:rsidP="00B9312B">
      <w:pPr>
        <w:jc w:val="both"/>
        <w:rPr>
          <w:rFonts w:asciiTheme="majorHAnsi" w:hAnsiTheme="majorHAnsi" w:cstheme="majorHAnsi"/>
          <w:b/>
        </w:rPr>
      </w:pPr>
      <w:r w:rsidRPr="008557A6">
        <w:rPr>
          <w:rFonts w:asciiTheme="majorHAnsi" w:hAnsiTheme="majorHAnsi" w:cstheme="majorHAnsi"/>
          <w:b/>
        </w:rPr>
        <w:t>AOP 078</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 xml:space="preserve">Prihodi od zateznih kamata </w:t>
      </w:r>
    </w:p>
    <w:p w:rsidR="00B9312B" w:rsidRPr="008557A6" w:rsidRDefault="00B9312B" w:rsidP="00B9312B">
      <w:pPr>
        <w:spacing w:after="0" w:line="240" w:lineRule="auto"/>
        <w:jc w:val="both"/>
        <w:rPr>
          <w:rFonts w:asciiTheme="majorHAnsi" w:eastAsia="Calibri" w:hAnsiTheme="majorHAnsi" w:cstheme="majorHAnsi"/>
          <w:lang w:eastAsia="hr-HR"/>
        </w:rPr>
      </w:pPr>
      <w:r w:rsidRPr="008557A6">
        <w:rPr>
          <w:rFonts w:asciiTheme="majorHAnsi" w:eastAsia="Calibri" w:hAnsiTheme="majorHAnsi" w:cstheme="majorHAnsi"/>
          <w:lang w:eastAsia="hr-HR"/>
        </w:rPr>
        <w:t xml:space="preserve">Ustanova Upravljanje sportskim objektima - prihodi od zateznih kamata povećani su evidentiranjem </w:t>
      </w:r>
      <w:r w:rsidRPr="008557A6">
        <w:rPr>
          <w:rFonts w:asciiTheme="majorHAnsi" w:eastAsia="Calibri" w:hAnsiTheme="majorHAnsi" w:cstheme="majorHAnsi"/>
          <w:bCs/>
          <w:lang w:eastAsia="hr-HR"/>
        </w:rPr>
        <w:t>zateznih kamata</w:t>
      </w:r>
      <w:r w:rsidRPr="008557A6">
        <w:rPr>
          <w:rFonts w:asciiTheme="majorHAnsi" w:eastAsia="Calibri" w:hAnsiTheme="majorHAnsi" w:cstheme="majorHAnsi"/>
          <w:lang w:eastAsia="hr-HR"/>
        </w:rPr>
        <w:t xml:space="preserve"> iz </w:t>
      </w:r>
      <w:r w:rsidRPr="008557A6">
        <w:rPr>
          <w:rFonts w:asciiTheme="majorHAnsi" w:eastAsia="Calibri" w:hAnsiTheme="majorHAnsi" w:cstheme="majorHAnsi"/>
          <w:bCs/>
          <w:lang w:eastAsia="hr-HR"/>
        </w:rPr>
        <w:t>Sporazuma o obročnoj otplati duga</w:t>
      </w:r>
      <w:r w:rsidRPr="008557A6">
        <w:rPr>
          <w:rFonts w:asciiTheme="majorHAnsi" w:eastAsia="Calibri" w:hAnsiTheme="majorHAnsi" w:cstheme="majorHAnsi"/>
          <w:lang w:eastAsia="hr-HR"/>
        </w:rPr>
        <w:t xml:space="preserve"> od 09. </w:t>
      </w:r>
      <w:r w:rsidR="001F7803">
        <w:rPr>
          <w:rFonts w:asciiTheme="majorHAnsi" w:eastAsia="Calibri" w:hAnsiTheme="majorHAnsi" w:cstheme="majorHAnsi"/>
          <w:lang w:eastAsia="hr-HR"/>
        </w:rPr>
        <w:t>t</w:t>
      </w:r>
      <w:r w:rsidRPr="008557A6">
        <w:rPr>
          <w:rFonts w:asciiTheme="majorHAnsi" w:eastAsia="Calibri" w:hAnsiTheme="majorHAnsi" w:cstheme="majorHAnsi"/>
          <w:lang w:eastAsia="hr-HR"/>
        </w:rPr>
        <w:t xml:space="preserve">ravnja 2014.g., te </w:t>
      </w:r>
      <w:r w:rsidRPr="008557A6">
        <w:rPr>
          <w:rFonts w:asciiTheme="majorHAnsi" w:eastAsia="Calibri" w:hAnsiTheme="majorHAnsi" w:cstheme="majorHAnsi"/>
          <w:bCs/>
          <w:lang w:eastAsia="hr-HR"/>
        </w:rPr>
        <w:t>aneksa Sporazuma</w:t>
      </w:r>
      <w:r w:rsidRPr="008557A6">
        <w:rPr>
          <w:rFonts w:asciiTheme="majorHAnsi" w:eastAsia="Calibri" w:hAnsiTheme="majorHAnsi" w:cstheme="majorHAnsi"/>
          <w:lang w:eastAsia="hr-HR"/>
        </w:rPr>
        <w:t xml:space="preserve"> od 31. </w:t>
      </w:r>
      <w:r w:rsidR="001F7803">
        <w:rPr>
          <w:rFonts w:asciiTheme="majorHAnsi" w:eastAsia="Calibri" w:hAnsiTheme="majorHAnsi" w:cstheme="majorHAnsi"/>
          <w:lang w:eastAsia="hr-HR"/>
        </w:rPr>
        <w:t>o</w:t>
      </w:r>
      <w:r w:rsidRPr="008557A6">
        <w:rPr>
          <w:rFonts w:asciiTheme="majorHAnsi" w:eastAsia="Calibri" w:hAnsiTheme="majorHAnsi" w:cstheme="majorHAnsi"/>
          <w:lang w:eastAsia="hr-HR"/>
        </w:rPr>
        <w:t>žujka 2016.g. između Zagrebačkog holdinga d.o.o., Ulica grada Vukovara 41, Zagreb i Rukometnog kluba Zagreb, Veprinačka 16, Zagreb.</w:t>
      </w:r>
    </w:p>
    <w:p w:rsidR="00B9312B" w:rsidRPr="008557A6" w:rsidRDefault="00B9312B" w:rsidP="00B9312B">
      <w:pPr>
        <w:spacing w:after="0" w:line="240" w:lineRule="auto"/>
        <w:jc w:val="both"/>
        <w:rPr>
          <w:rFonts w:asciiTheme="majorHAnsi" w:eastAsia="Calibri" w:hAnsiTheme="majorHAnsi" w:cstheme="majorHAnsi"/>
          <w:lang w:eastAsia="hr-HR"/>
        </w:rPr>
      </w:pPr>
      <w:r w:rsidRPr="008557A6">
        <w:rPr>
          <w:rFonts w:asciiTheme="majorHAnsi" w:eastAsia="Calibri" w:hAnsiTheme="majorHAnsi" w:cstheme="majorHAnsi"/>
          <w:lang w:eastAsia="hr-HR"/>
        </w:rPr>
        <w:t xml:space="preserve">Naime Odlukom o prihvaćanju prijenosa osnivačkih prava nad ustanovom Upravljanje sportskim objektima na Grad Zagreb i obavljanju osnivačkih prava i obveza, KLASA:021-05/13-01/741, URBROJ:251-01-06-13-5 od 19. prosinca 2013.g., Gradska skupština Grada Zagreba prihvatila je prijenos osnivačkih prava nad Ustanovom sa Zagrebačkog holdinga d.o.o. na Grad Zagreb. Istom Odlukom su pri osnivanju preuzete gospodarske cjeline (potraživanja prema trećim osobama, obveze, imovina) dok je Zagrebački holding d.o.o. preuzeo vođenje postupaka pred sudovima na ime potraživanja i obveza koje proizlaze iz istih. </w:t>
      </w:r>
    </w:p>
    <w:p w:rsidR="00B9312B" w:rsidRDefault="00B9312B" w:rsidP="00D9758D">
      <w:pPr>
        <w:spacing w:line="240" w:lineRule="auto"/>
        <w:jc w:val="both"/>
        <w:rPr>
          <w:rFonts w:asciiTheme="majorHAnsi" w:eastAsia="Calibri" w:hAnsiTheme="majorHAnsi" w:cstheme="majorHAnsi"/>
          <w:lang w:eastAsia="hr-HR"/>
        </w:rPr>
      </w:pPr>
      <w:r w:rsidRPr="008557A6">
        <w:rPr>
          <w:rFonts w:asciiTheme="majorHAnsi" w:eastAsia="Calibri" w:hAnsiTheme="majorHAnsi" w:cstheme="majorHAnsi"/>
          <w:lang w:eastAsia="hr-HR"/>
        </w:rPr>
        <w:t>Ranije navedeni Sporazumom o obročnoj oplati duga i aneks istog zajedno sa pripadajućim otplatnim planom koji je sastavni dio Sporazuma, dio su preuzete gospodarske cjeline, pa stoga svi troškovi/prihodi proizašli iz navedene dokumentacije pripadaju i preuzima ih Ustanova. Slijedom navedenog,  uplaćene su zatezne kamate u iznosu od 606.832,65 kn koje značajno utječu na visinu indeksa ostvarenja u odnosu na promatrano prethodno razdoblje.</w:t>
      </w:r>
    </w:p>
    <w:p w:rsidR="00D9758D" w:rsidRPr="008557A6" w:rsidRDefault="00D9758D" w:rsidP="00D9758D">
      <w:pPr>
        <w:spacing w:line="240" w:lineRule="auto"/>
        <w:jc w:val="both"/>
        <w:rPr>
          <w:rFonts w:asciiTheme="majorHAnsi" w:eastAsia="Calibri" w:hAnsiTheme="majorHAnsi" w:cstheme="majorHAnsi"/>
          <w:lang w:eastAsia="hr-HR"/>
        </w:rPr>
      </w:pPr>
    </w:p>
    <w:p w:rsidR="00B9312B" w:rsidRDefault="00B9312B" w:rsidP="00D9758D">
      <w:pPr>
        <w:jc w:val="both"/>
        <w:rPr>
          <w:rFonts w:asciiTheme="majorHAnsi" w:hAnsiTheme="majorHAnsi" w:cstheme="majorHAnsi"/>
        </w:rPr>
      </w:pPr>
      <w:bookmarkStart w:id="1" w:name="_Hlk64530799"/>
      <w:r w:rsidRPr="008557A6">
        <w:rPr>
          <w:rFonts w:asciiTheme="majorHAnsi" w:hAnsiTheme="majorHAnsi" w:cstheme="majorHAnsi"/>
          <w:b/>
        </w:rPr>
        <w:t xml:space="preserve">AOP 089 </w:t>
      </w:r>
      <w:bookmarkEnd w:id="1"/>
      <w:r w:rsidRPr="008557A6">
        <w:rPr>
          <w:rFonts w:asciiTheme="majorHAnsi" w:hAnsiTheme="majorHAnsi" w:cstheme="majorHAnsi"/>
          <w:b/>
        </w:rPr>
        <w:t xml:space="preserve">– </w:t>
      </w:r>
      <w:r w:rsidRPr="008557A6">
        <w:rPr>
          <w:rFonts w:asciiTheme="majorHAnsi" w:hAnsiTheme="majorHAnsi" w:cstheme="majorHAnsi"/>
        </w:rPr>
        <w:t>Ostali prihodi od nefina</w:t>
      </w:r>
      <w:r w:rsidR="00F8500F">
        <w:rPr>
          <w:rFonts w:asciiTheme="majorHAnsi" w:hAnsiTheme="majorHAnsi" w:cstheme="majorHAnsi"/>
        </w:rPr>
        <w:t>n</w:t>
      </w:r>
      <w:r w:rsidRPr="008557A6">
        <w:rPr>
          <w:rFonts w:asciiTheme="majorHAnsi" w:hAnsiTheme="majorHAnsi" w:cstheme="majorHAnsi"/>
        </w:rPr>
        <w:t>cijske imovine – odnose se na prihode koji su naplaćeni od poslovnih subjekata koji u dijelu svog poslovanja koriste prostor i resurse Nastavnog zavoda za javno zdravstvo dr. Andrija Štampar, na naplatu pristojbi i sudskih troškova po utuženim potraživanjima, te obustave u korist Zavoda. U 2020. je imao blagi porast.</w:t>
      </w:r>
    </w:p>
    <w:p w:rsidR="005158E3" w:rsidRDefault="005158E3" w:rsidP="00B9312B">
      <w:pPr>
        <w:jc w:val="both"/>
        <w:rPr>
          <w:rFonts w:asciiTheme="majorHAnsi" w:hAnsiTheme="majorHAnsi" w:cstheme="majorHAnsi"/>
          <w:b/>
        </w:rPr>
      </w:pPr>
    </w:p>
    <w:p w:rsidR="00B9312B" w:rsidRPr="008557A6" w:rsidRDefault="00B9312B" w:rsidP="00B9312B">
      <w:pPr>
        <w:jc w:val="both"/>
        <w:rPr>
          <w:rFonts w:asciiTheme="majorHAnsi" w:hAnsiTheme="majorHAnsi" w:cstheme="majorHAnsi"/>
        </w:rPr>
      </w:pPr>
      <w:r w:rsidRPr="008557A6">
        <w:rPr>
          <w:rFonts w:asciiTheme="majorHAnsi" w:hAnsiTheme="majorHAnsi" w:cstheme="majorHAnsi"/>
          <w:b/>
        </w:rPr>
        <w:t xml:space="preserve">AOP 111 – </w:t>
      </w:r>
      <w:r w:rsidRPr="008557A6">
        <w:rPr>
          <w:rFonts w:asciiTheme="majorHAnsi" w:hAnsiTheme="majorHAnsi" w:cstheme="majorHAnsi"/>
        </w:rPr>
        <w:t xml:space="preserve">Prihodi po posebnim propisima – odnose se na prihode ostvarene u Poljoprivrednim ustanova od prodaje ulaznica, raznih događanja te  ostvarenih prihoda Javnozdravstvenih ustanova od participacija i dopunskih osiguranja raznih osiguravajućih kuća. Prihodi su </w:t>
      </w:r>
      <w:r w:rsidR="005158E3">
        <w:rPr>
          <w:rFonts w:asciiTheme="majorHAnsi" w:hAnsiTheme="majorHAnsi" w:cstheme="majorHAnsi"/>
        </w:rPr>
        <w:t xml:space="preserve"> manji</w:t>
      </w:r>
      <w:r w:rsidRPr="008557A6">
        <w:rPr>
          <w:rFonts w:asciiTheme="majorHAnsi" w:hAnsiTheme="majorHAnsi" w:cstheme="majorHAnsi"/>
        </w:rPr>
        <w:t xml:space="preserve"> u tekućoj godini zbog pandemije COVIDA – 19 i lockdowna. Zoološki vrt  je tijekom lockdowna bio zatvoren, nisu održavana događanja u Parku Maksimir, a Domovima zdravlja i bolnicama zbog epidemioloških mjera smanjen je broj dolazaka pacijenata i pruženih usluga. </w:t>
      </w:r>
    </w:p>
    <w:p w:rsidR="00B9312B" w:rsidRPr="008557A6" w:rsidRDefault="00B9312B" w:rsidP="002B29B1">
      <w:pPr>
        <w:jc w:val="both"/>
        <w:rPr>
          <w:rFonts w:asciiTheme="majorHAnsi" w:hAnsiTheme="majorHAnsi" w:cstheme="majorHAnsi"/>
          <w:b/>
        </w:rPr>
      </w:pPr>
    </w:p>
    <w:p w:rsidR="00B9312B" w:rsidRPr="008557A6" w:rsidRDefault="00B9312B" w:rsidP="00B9312B">
      <w:pPr>
        <w:jc w:val="both"/>
        <w:rPr>
          <w:rFonts w:asciiTheme="majorHAnsi" w:hAnsiTheme="majorHAnsi" w:cstheme="majorHAnsi"/>
          <w:b/>
        </w:rPr>
      </w:pPr>
      <w:r w:rsidRPr="008557A6">
        <w:rPr>
          <w:rFonts w:asciiTheme="majorHAnsi" w:hAnsiTheme="majorHAnsi" w:cstheme="majorHAnsi"/>
          <w:b/>
        </w:rPr>
        <w:t>AOP 116</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 xml:space="preserve">Ostali nespomenuti prihodi </w:t>
      </w:r>
    </w:p>
    <w:p w:rsidR="00B9312B" w:rsidRPr="008557A6" w:rsidRDefault="00B9312B" w:rsidP="00B9312B">
      <w:pPr>
        <w:spacing w:after="0" w:line="240" w:lineRule="auto"/>
        <w:jc w:val="both"/>
        <w:rPr>
          <w:rFonts w:asciiTheme="majorHAnsi" w:hAnsiTheme="majorHAnsi" w:cstheme="majorHAnsi"/>
        </w:rPr>
      </w:pPr>
      <w:r w:rsidRPr="008557A6">
        <w:rPr>
          <w:rFonts w:asciiTheme="majorHAnsi" w:hAnsiTheme="majorHAnsi" w:cstheme="majorHAnsi"/>
        </w:rPr>
        <w:t>Ustanove u kulturi – ostvareni prihodi su u 2020. značajno manji zbog otežanog rada i poštivanja epidemioloških mjera prouzročenih epidemijom virusa COVID-19, te nemogućnosti realizacije programa u pojedinim ustanovama uslijed oštećenja od potresa (KD Vatroslava Lisinskog, Arheološki muzej, Muzej za umjetnost i obrt, Hrvatski školski muzej,  Hrvatski prirodoslovni muzej,  Umjetnički paviljon u Zagrebu i Zagrebačko gradsko kazalište Komedija).</w:t>
      </w:r>
    </w:p>
    <w:p w:rsidR="00B9312B" w:rsidRPr="008557A6" w:rsidRDefault="00B9312B" w:rsidP="00B9312B">
      <w:pPr>
        <w:spacing w:after="0" w:line="240" w:lineRule="auto"/>
        <w:jc w:val="both"/>
        <w:rPr>
          <w:rFonts w:asciiTheme="majorHAnsi" w:hAnsiTheme="majorHAnsi" w:cstheme="majorHAnsi"/>
        </w:rPr>
      </w:pPr>
    </w:p>
    <w:p w:rsidR="00B9312B" w:rsidRDefault="00B9312B" w:rsidP="00B9312B">
      <w:pPr>
        <w:jc w:val="both"/>
        <w:rPr>
          <w:rFonts w:asciiTheme="majorHAnsi" w:hAnsiTheme="majorHAnsi" w:cstheme="majorHAnsi"/>
        </w:rPr>
      </w:pPr>
      <w:r w:rsidRPr="008557A6">
        <w:rPr>
          <w:rFonts w:asciiTheme="majorHAnsi" w:hAnsiTheme="majorHAnsi" w:cstheme="majorHAnsi"/>
        </w:rPr>
        <w:t xml:space="preserve">Predškolske, osnovnoškolske i srednjoškolske ustanove - prihodi na ime sufinanciranja usluga predškolskog odgoja, uplata roditelja za produženi boravak (prehrana i program produženog boravka) i uplata po osnovi obrazovanja odraslih su smanjeni zbog epidemije COVID-19, a sukladno Vladinoj Odluci o obustavi izvođenja nastave u visokim učilištima, srednjim i osnovnim školama te redovnog rada ustanova predškolskog odgoja i obrazovanja u razdoblju od 16. ožujka do 11. svibnja 2020. godine. </w:t>
      </w:r>
    </w:p>
    <w:p w:rsidR="00D9758D" w:rsidRPr="008557A6" w:rsidRDefault="00D9758D" w:rsidP="00B9312B">
      <w:pPr>
        <w:jc w:val="both"/>
        <w:rPr>
          <w:rFonts w:asciiTheme="majorHAnsi" w:hAnsiTheme="majorHAnsi" w:cstheme="majorHAnsi"/>
        </w:rPr>
      </w:pPr>
    </w:p>
    <w:p w:rsidR="00B9312B" w:rsidRPr="008557A6" w:rsidRDefault="00B9312B" w:rsidP="00B9312B">
      <w:pPr>
        <w:jc w:val="both"/>
        <w:rPr>
          <w:rFonts w:asciiTheme="majorHAnsi" w:hAnsiTheme="majorHAnsi" w:cstheme="majorHAnsi"/>
          <w:b/>
        </w:rPr>
      </w:pPr>
      <w:r w:rsidRPr="008557A6">
        <w:rPr>
          <w:rFonts w:asciiTheme="majorHAnsi" w:hAnsiTheme="majorHAnsi" w:cstheme="majorHAnsi"/>
          <w:b/>
        </w:rPr>
        <w:t>AOP 117</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Naknade od financijske imovine</w:t>
      </w:r>
    </w:p>
    <w:p w:rsidR="00B9312B" w:rsidRPr="008557A6" w:rsidRDefault="00B9312B" w:rsidP="00B9312B">
      <w:pPr>
        <w:jc w:val="both"/>
        <w:rPr>
          <w:rFonts w:asciiTheme="majorHAnsi" w:hAnsiTheme="majorHAnsi" w:cstheme="majorHAnsi"/>
        </w:rPr>
      </w:pPr>
      <w:r w:rsidRPr="008557A6">
        <w:rPr>
          <w:rFonts w:asciiTheme="majorHAnsi" w:hAnsiTheme="majorHAnsi" w:cstheme="majorHAnsi"/>
        </w:rPr>
        <w:t>Osnovnoškolska ustanove - OŠ August Šenoa je krivo iskazala prihod uslijed čega je evidentiran manjak.</w:t>
      </w:r>
    </w:p>
    <w:p w:rsidR="00B9312B" w:rsidRPr="008557A6" w:rsidRDefault="00B9312B" w:rsidP="002B29B1">
      <w:pPr>
        <w:jc w:val="both"/>
        <w:rPr>
          <w:rFonts w:asciiTheme="majorHAnsi" w:hAnsiTheme="majorHAnsi" w:cstheme="majorHAnsi"/>
          <w:b/>
        </w:rPr>
      </w:pPr>
    </w:p>
    <w:p w:rsidR="00B9312B" w:rsidRPr="008557A6" w:rsidRDefault="00B9312B" w:rsidP="00B9312B">
      <w:pPr>
        <w:jc w:val="both"/>
        <w:rPr>
          <w:rFonts w:asciiTheme="majorHAnsi" w:hAnsiTheme="majorHAnsi" w:cstheme="majorHAnsi"/>
        </w:rPr>
      </w:pPr>
      <w:r w:rsidRPr="008557A6">
        <w:rPr>
          <w:rFonts w:asciiTheme="majorHAnsi" w:hAnsiTheme="majorHAnsi" w:cstheme="majorHAnsi"/>
          <w:b/>
        </w:rPr>
        <w:t xml:space="preserve">AOP 124 – </w:t>
      </w:r>
      <w:r w:rsidRPr="008557A6">
        <w:rPr>
          <w:rFonts w:asciiTheme="majorHAnsi" w:hAnsiTheme="majorHAnsi" w:cstheme="majorHAnsi"/>
        </w:rPr>
        <w:t>Prihodi od prodaje proizvoda i robe te pruženih usluga – odnose se na prihode koje proračunski korisnici ostvaruju kroz prodaju proizvoda i usluga,  kroz najam i zakup prostora, sistematske preglede, pacijente izvan osiguranja s Hrvatskim zavodom za zdravstveno osiguranje, prodaju suvenira i sl. Većina proračunskih korisnika je ostvarila pad prihoda zbog izva</w:t>
      </w:r>
      <w:r w:rsidR="00F8500F">
        <w:rPr>
          <w:rFonts w:asciiTheme="majorHAnsi" w:hAnsiTheme="majorHAnsi" w:cstheme="majorHAnsi"/>
        </w:rPr>
        <w:t>n</w:t>
      </w:r>
      <w:r w:rsidRPr="008557A6">
        <w:rPr>
          <w:rFonts w:asciiTheme="majorHAnsi" w:hAnsiTheme="majorHAnsi" w:cstheme="majorHAnsi"/>
        </w:rPr>
        <w:t xml:space="preserve">redne situacije vezane uz COVID – 19, smanjen dolazak pacijenata, zatvoreni Zoološki vrt za posjetitelje, zabranjen dolazak posjeta u Domove za starije nemoćne i korištenje usluga i zakupa prostora u njihovom vlasništvu i sl. Ustanova Hrvatski zavod za javno zdravstvo je ostvarilo porast prihoda zbog pruženih usluga vezanih uz COVID – 19 (PCR testovi). </w:t>
      </w:r>
    </w:p>
    <w:p w:rsidR="00B9312B" w:rsidRPr="008557A6" w:rsidRDefault="00B9312B" w:rsidP="002B29B1">
      <w:pPr>
        <w:jc w:val="both"/>
        <w:rPr>
          <w:rFonts w:asciiTheme="majorHAnsi" w:hAnsiTheme="majorHAnsi" w:cstheme="majorHAnsi"/>
          <w:b/>
        </w:rPr>
      </w:pPr>
    </w:p>
    <w:p w:rsidR="00B9312B" w:rsidRPr="008557A6" w:rsidRDefault="00B9312B" w:rsidP="00B9312B">
      <w:pPr>
        <w:jc w:val="both"/>
        <w:rPr>
          <w:rFonts w:asciiTheme="majorHAnsi" w:hAnsiTheme="majorHAnsi" w:cstheme="majorHAnsi"/>
          <w:b/>
        </w:rPr>
      </w:pPr>
      <w:r w:rsidRPr="008557A6">
        <w:rPr>
          <w:rFonts w:asciiTheme="majorHAnsi" w:hAnsiTheme="majorHAnsi" w:cstheme="majorHAnsi"/>
          <w:b/>
        </w:rPr>
        <w:t>AOP 125</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Prihodi od prodaje proizvoda i robe</w:t>
      </w:r>
    </w:p>
    <w:p w:rsidR="00B9312B" w:rsidRPr="008557A6" w:rsidRDefault="00B9312B" w:rsidP="00B9312B">
      <w:pPr>
        <w:jc w:val="both"/>
        <w:rPr>
          <w:rFonts w:asciiTheme="majorHAnsi" w:hAnsiTheme="majorHAnsi" w:cstheme="majorHAnsi"/>
        </w:rPr>
      </w:pPr>
      <w:r w:rsidRPr="008557A6">
        <w:rPr>
          <w:rFonts w:asciiTheme="majorHAnsi" w:hAnsiTheme="majorHAnsi" w:cstheme="majorHAnsi"/>
        </w:rPr>
        <w:t xml:space="preserve">Ustanove u kulturi - ostvaren je manjak prihoda </w:t>
      </w:r>
      <w:bookmarkStart w:id="2" w:name="_Hlk49514674"/>
      <w:r w:rsidRPr="008557A6">
        <w:rPr>
          <w:rFonts w:asciiTheme="majorHAnsi" w:hAnsiTheme="majorHAnsi" w:cstheme="majorHAnsi"/>
        </w:rPr>
        <w:t>zbog epidemije virusa COVID-19 i potresa koji su uzrokovali smanjenje programske aktivnosti ustanova.</w:t>
      </w:r>
    </w:p>
    <w:p w:rsidR="00B9312B" w:rsidRPr="008557A6" w:rsidRDefault="00B9312B" w:rsidP="00920C03">
      <w:pPr>
        <w:jc w:val="both"/>
        <w:rPr>
          <w:rFonts w:asciiTheme="majorHAnsi" w:hAnsiTheme="majorHAnsi" w:cstheme="majorHAnsi"/>
        </w:rPr>
      </w:pPr>
      <w:r w:rsidRPr="008557A6">
        <w:rPr>
          <w:rFonts w:asciiTheme="majorHAnsi" w:hAnsiTheme="majorHAnsi" w:cstheme="majorHAnsi"/>
        </w:rPr>
        <w:t>Prihodi predškolskih ustanova prihodi su manji zbog manje prodaje obroka zaposlenicima koji nisu radili, kod osnovnoškolskih ustanova  su Učeničke školske zadruge manje proizvele prigodnih predmeta od gline i papira pa je time i prihod bio manji, a kod srednjoškolskih ustanova je Agronomska škola prodala manje sadnica, dok je Škola za grafiku, dizajn i medijsku produkciju prodala manje brošura i proizvoda iz njihove domene što je također rezultiralo smanjenim prihoda. Uzrok manjih prihoda povezano je sa epidemijom virusa COVID-19.</w:t>
      </w:r>
    </w:p>
    <w:bookmarkEnd w:id="2"/>
    <w:p w:rsidR="008557A6" w:rsidRDefault="008557A6" w:rsidP="00920C03">
      <w:pPr>
        <w:jc w:val="both"/>
        <w:rPr>
          <w:rFonts w:asciiTheme="majorHAnsi" w:hAnsiTheme="majorHAnsi" w:cstheme="majorHAnsi"/>
          <w:b/>
        </w:rPr>
      </w:pPr>
    </w:p>
    <w:p w:rsidR="00B9312B" w:rsidRPr="008557A6" w:rsidRDefault="00B9312B" w:rsidP="00920C03">
      <w:pPr>
        <w:jc w:val="both"/>
        <w:rPr>
          <w:rFonts w:asciiTheme="majorHAnsi" w:hAnsiTheme="majorHAnsi" w:cstheme="majorHAnsi"/>
          <w:b/>
        </w:rPr>
      </w:pPr>
      <w:r w:rsidRPr="008557A6">
        <w:rPr>
          <w:rFonts w:asciiTheme="majorHAnsi" w:hAnsiTheme="majorHAnsi" w:cstheme="majorHAnsi"/>
          <w:b/>
        </w:rPr>
        <w:t>AOP 126</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Prihodi od pruženih usluga</w:t>
      </w:r>
    </w:p>
    <w:p w:rsidR="00B9312B" w:rsidRPr="008557A6" w:rsidRDefault="00B9312B" w:rsidP="00B9312B">
      <w:pPr>
        <w:jc w:val="both"/>
        <w:rPr>
          <w:rFonts w:asciiTheme="majorHAnsi" w:hAnsiTheme="majorHAnsi" w:cstheme="majorHAnsi"/>
        </w:rPr>
      </w:pPr>
      <w:r w:rsidRPr="008557A6">
        <w:rPr>
          <w:rFonts w:asciiTheme="majorHAnsi" w:hAnsiTheme="majorHAnsi" w:cstheme="majorHAnsi"/>
        </w:rPr>
        <w:t>Prihodi  predškolskih, osnovnoškolskih i srednjoškolskih ustanova su manji zbog otkazivanja zakupa poslovnih prostora uzrokovanih epidemijom virusa COVID-19.</w:t>
      </w:r>
    </w:p>
    <w:p w:rsidR="00B9312B" w:rsidRPr="008557A6" w:rsidRDefault="00B9312B" w:rsidP="00B9312B">
      <w:pPr>
        <w:spacing w:after="0"/>
        <w:jc w:val="both"/>
        <w:rPr>
          <w:rFonts w:asciiTheme="majorHAnsi" w:eastAsia="Calibri" w:hAnsiTheme="majorHAnsi" w:cstheme="majorHAnsi"/>
          <w:lang w:eastAsia="hr-HR"/>
        </w:rPr>
      </w:pPr>
      <w:r w:rsidRPr="008557A6">
        <w:rPr>
          <w:rFonts w:asciiTheme="majorHAnsi" w:eastAsia="Calibri" w:hAnsiTheme="majorHAnsi" w:cstheme="majorHAnsi"/>
          <w:lang w:eastAsia="hr-HR"/>
        </w:rPr>
        <w:t>Ustanova Upravljanje sportskim objektima - prihodi su smanjeni u iznosu od 22.328.430 kn  u odnosu na prethodno razdoblje. Razlog značajnog smanjenja vlastitih prihoda na ovoj poziciji u najvećoj mjeri uzrokom je Odluke skupštine Grada Zagreba kojom se ugostitelji i obrtnici na području Grada Zagreba oslobađaju zakupnine (</w:t>
      </w:r>
      <w:r w:rsidRPr="008557A6">
        <w:rPr>
          <w:rFonts w:asciiTheme="majorHAnsi" w:eastAsia="Calibri" w:hAnsiTheme="majorHAnsi" w:cstheme="majorHAnsi"/>
          <w:bCs/>
          <w:lang w:eastAsia="hr-HR"/>
        </w:rPr>
        <w:t>Odluka o mjerama za ublažavanje negativnih posljedica na poslovanje ugostitelja i obrtnika na području Grada Zagreba uzrokovanih epidemijom bolesti COVID-19</w:t>
      </w:r>
      <w:r w:rsidRPr="008557A6">
        <w:rPr>
          <w:rFonts w:asciiTheme="majorHAnsi" w:eastAsia="Calibri" w:hAnsiTheme="majorHAnsi" w:cstheme="majorHAnsi"/>
          <w:lang w:eastAsia="hr-HR"/>
        </w:rPr>
        <w:t xml:space="preserve">, KLASA: 021-05/20-03/90, URBROJ: 251-01-03-20-5, od </w:t>
      </w:r>
      <w:r w:rsidRPr="008557A6">
        <w:rPr>
          <w:rFonts w:asciiTheme="majorHAnsi" w:eastAsia="Calibri" w:hAnsiTheme="majorHAnsi" w:cstheme="majorHAnsi"/>
          <w:bCs/>
          <w:lang w:eastAsia="hr-HR"/>
        </w:rPr>
        <w:t>19.ožujka 2020.,</w:t>
      </w:r>
      <w:r w:rsidRPr="008557A6">
        <w:rPr>
          <w:rFonts w:asciiTheme="majorHAnsi" w:eastAsia="Calibri" w:hAnsiTheme="majorHAnsi" w:cstheme="majorHAnsi"/>
          <w:lang w:eastAsia="hr-HR"/>
        </w:rPr>
        <w:t xml:space="preserve"> produženja iste (KLASA:306-02/20-02/1988, URBROJ:251-03-02-20-2) od </w:t>
      </w:r>
      <w:r w:rsidRPr="008557A6">
        <w:rPr>
          <w:rFonts w:asciiTheme="majorHAnsi" w:eastAsia="Calibri" w:hAnsiTheme="majorHAnsi" w:cstheme="majorHAnsi"/>
          <w:bCs/>
          <w:lang w:eastAsia="hr-HR"/>
        </w:rPr>
        <w:t xml:space="preserve">02. </w:t>
      </w:r>
      <w:r w:rsidR="00A27D6F">
        <w:rPr>
          <w:rFonts w:asciiTheme="majorHAnsi" w:eastAsia="Calibri" w:hAnsiTheme="majorHAnsi" w:cstheme="majorHAnsi"/>
          <w:bCs/>
          <w:lang w:eastAsia="hr-HR"/>
        </w:rPr>
        <w:t>s</w:t>
      </w:r>
      <w:r w:rsidRPr="008557A6">
        <w:rPr>
          <w:rFonts w:asciiTheme="majorHAnsi" w:eastAsia="Calibri" w:hAnsiTheme="majorHAnsi" w:cstheme="majorHAnsi"/>
          <w:bCs/>
          <w:lang w:eastAsia="hr-HR"/>
        </w:rPr>
        <w:t>rpnja 2020.</w:t>
      </w:r>
      <w:r w:rsidRPr="008557A6">
        <w:rPr>
          <w:rFonts w:asciiTheme="majorHAnsi" w:eastAsia="Calibri" w:hAnsiTheme="majorHAnsi" w:cstheme="majorHAnsi"/>
          <w:bCs/>
          <w:lang w:val="en-US" w:eastAsia="hr-HR"/>
        </w:rPr>
        <w:t>g</w:t>
      </w:r>
      <w:r w:rsidRPr="008557A6">
        <w:rPr>
          <w:rFonts w:asciiTheme="majorHAnsi" w:eastAsia="Calibri" w:hAnsiTheme="majorHAnsi" w:cstheme="majorHAnsi"/>
          <w:lang w:val="en-US" w:eastAsia="hr-HR"/>
        </w:rPr>
        <w:t xml:space="preserve">., </w:t>
      </w:r>
      <w:r w:rsidRPr="008557A6">
        <w:rPr>
          <w:rFonts w:asciiTheme="majorHAnsi" w:eastAsia="Calibri" w:hAnsiTheme="majorHAnsi" w:cstheme="majorHAnsi"/>
          <w:lang w:eastAsia="hr-HR"/>
        </w:rPr>
        <w:t xml:space="preserve">te Odluke iz ovog teksta (KLASA:021-05/20-01/417, URBROJ:251-01-03-20-8  od </w:t>
      </w:r>
      <w:r w:rsidRPr="008557A6">
        <w:rPr>
          <w:rFonts w:asciiTheme="majorHAnsi" w:eastAsia="Calibri" w:hAnsiTheme="majorHAnsi" w:cstheme="majorHAnsi"/>
          <w:bCs/>
          <w:lang w:eastAsia="hr-HR"/>
        </w:rPr>
        <w:t xml:space="preserve">27. </w:t>
      </w:r>
      <w:r w:rsidR="00A27D6F">
        <w:rPr>
          <w:rFonts w:asciiTheme="majorHAnsi" w:eastAsia="Calibri" w:hAnsiTheme="majorHAnsi" w:cstheme="majorHAnsi"/>
          <w:bCs/>
          <w:lang w:eastAsia="hr-HR"/>
        </w:rPr>
        <w:t>l</w:t>
      </w:r>
      <w:r w:rsidRPr="008557A6">
        <w:rPr>
          <w:rFonts w:asciiTheme="majorHAnsi" w:eastAsia="Calibri" w:hAnsiTheme="majorHAnsi" w:cstheme="majorHAnsi"/>
          <w:bCs/>
          <w:lang w:eastAsia="hr-HR"/>
        </w:rPr>
        <w:t>istopada 2020.g</w:t>
      </w:r>
      <w:r w:rsidRPr="008557A6">
        <w:rPr>
          <w:rFonts w:asciiTheme="majorHAnsi" w:eastAsia="Calibri" w:hAnsiTheme="majorHAnsi" w:cstheme="majorHAnsi"/>
          <w:lang w:eastAsia="hr-HR"/>
        </w:rPr>
        <w:t>.).</w:t>
      </w:r>
    </w:p>
    <w:p w:rsidR="00B9312B" w:rsidRPr="008557A6" w:rsidRDefault="00B9312B" w:rsidP="00B9312B">
      <w:pPr>
        <w:spacing w:after="0"/>
        <w:jc w:val="both"/>
        <w:rPr>
          <w:rFonts w:asciiTheme="majorHAnsi" w:eastAsia="Calibri" w:hAnsiTheme="majorHAnsi" w:cstheme="majorHAnsi"/>
          <w:lang w:eastAsia="hr-HR"/>
        </w:rPr>
      </w:pPr>
      <w:r w:rsidRPr="008557A6">
        <w:rPr>
          <w:rFonts w:asciiTheme="majorHAnsi" w:eastAsia="Calibri" w:hAnsiTheme="majorHAnsi" w:cstheme="majorHAnsi"/>
          <w:lang w:eastAsia="hr-HR"/>
        </w:rPr>
        <w:t>Prihodi na poziciji 6615 sadrže u najvećoj mjeri vlastite prihode od zakupnin</w:t>
      </w:r>
      <w:r w:rsidR="00A27D6F">
        <w:rPr>
          <w:rFonts w:asciiTheme="majorHAnsi" w:eastAsia="Calibri" w:hAnsiTheme="majorHAnsi" w:cstheme="majorHAnsi"/>
          <w:lang w:eastAsia="hr-HR"/>
        </w:rPr>
        <w:t>a</w:t>
      </w:r>
      <w:r w:rsidRPr="008557A6">
        <w:rPr>
          <w:rFonts w:asciiTheme="majorHAnsi" w:eastAsia="Calibri" w:hAnsiTheme="majorHAnsi" w:cstheme="majorHAnsi"/>
          <w:lang w:eastAsia="hr-HR"/>
        </w:rPr>
        <w:t xml:space="preserve"> za objekte kojima upravlja ustanova Upravljanje sportskim objektima. Slijedom navedenog, oslobađanje plaćanja zakupnine  Odlukom Grada Zagreba, Ustanova je izravno uskraćena za ostvarivanje prihoda na ovoj poziciji. Dodatan negativan utjecaj na ostvarenje vlastitih prihoda na ovoj poziciji </w:t>
      </w:r>
      <w:r w:rsidR="00A27D6F">
        <w:rPr>
          <w:rFonts w:asciiTheme="majorHAnsi" w:eastAsia="Calibri" w:hAnsiTheme="majorHAnsi" w:cstheme="majorHAnsi"/>
          <w:lang w:eastAsia="hr-HR"/>
        </w:rPr>
        <w:t>ima i</w:t>
      </w:r>
      <w:r w:rsidRPr="008557A6">
        <w:rPr>
          <w:rFonts w:asciiTheme="majorHAnsi" w:eastAsia="Calibri" w:hAnsiTheme="majorHAnsi" w:cstheme="majorHAnsi"/>
          <w:lang w:eastAsia="hr-HR"/>
        </w:rPr>
        <w:t xml:space="preserve"> tešk</w:t>
      </w:r>
      <w:r w:rsidR="00A27D6F">
        <w:rPr>
          <w:rFonts w:asciiTheme="majorHAnsi" w:eastAsia="Calibri" w:hAnsiTheme="majorHAnsi" w:cstheme="majorHAnsi"/>
          <w:lang w:eastAsia="hr-HR"/>
        </w:rPr>
        <w:t>a</w:t>
      </w:r>
      <w:r w:rsidRPr="008557A6">
        <w:rPr>
          <w:rFonts w:asciiTheme="majorHAnsi" w:eastAsia="Calibri" w:hAnsiTheme="majorHAnsi" w:cstheme="majorHAnsi"/>
          <w:lang w:eastAsia="hr-HR"/>
        </w:rPr>
        <w:t xml:space="preserve"> gospodarsk</w:t>
      </w:r>
      <w:r w:rsidR="00A27D6F">
        <w:rPr>
          <w:rFonts w:asciiTheme="majorHAnsi" w:eastAsia="Calibri" w:hAnsiTheme="majorHAnsi" w:cstheme="majorHAnsi"/>
          <w:lang w:eastAsia="hr-HR"/>
        </w:rPr>
        <w:t>a</w:t>
      </w:r>
      <w:r w:rsidRPr="008557A6">
        <w:rPr>
          <w:rFonts w:asciiTheme="majorHAnsi" w:eastAsia="Calibri" w:hAnsiTheme="majorHAnsi" w:cstheme="majorHAnsi"/>
          <w:lang w:eastAsia="hr-HR"/>
        </w:rPr>
        <w:t xml:space="preserve"> situacij</w:t>
      </w:r>
      <w:r w:rsidR="00A27D6F">
        <w:rPr>
          <w:rFonts w:asciiTheme="majorHAnsi" w:eastAsia="Calibri" w:hAnsiTheme="majorHAnsi" w:cstheme="majorHAnsi"/>
          <w:lang w:eastAsia="hr-HR"/>
        </w:rPr>
        <w:t>a</w:t>
      </w:r>
      <w:r w:rsidRPr="008557A6">
        <w:rPr>
          <w:rFonts w:asciiTheme="majorHAnsi" w:eastAsia="Calibri" w:hAnsiTheme="majorHAnsi" w:cstheme="majorHAnsi"/>
          <w:lang w:eastAsia="hr-HR"/>
        </w:rPr>
        <w:t xml:space="preserve"> u RH, uzrokovan</w:t>
      </w:r>
      <w:r w:rsidR="00A27D6F">
        <w:rPr>
          <w:rFonts w:asciiTheme="majorHAnsi" w:eastAsia="Calibri" w:hAnsiTheme="majorHAnsi" w:cstheme="majorHAnsi"/>
          <w:lang w:eastAsia="hr-HR"/>
        </w:rPr>
        <w:t>a</w:t>
      </w:r>
      <w:r w:rsidRPr="008557A6">
        <w:rPr>
          <w:rFonts w:asciiTheme="majorHAnsi" w:eastAsia="Calibri" w:hAnsiTheme="majorHAnsi" w:cstheme="majorHAnsi"/>
          <w:lang w:eastAsia="hr-HR"/>
        </w:rPr>
        <w:t xml:space="preserve"> pandemijom bolesti COVID-19, te potres koji je pogodio grad Zagreb i šire Zagrebačko područje.</w:t>
      </w:r>
    </w:p>
    <w:p w:rsidR="00B9312B" w:rsidRPr="008557A6" w:rsidRDefault="00B9312B" w:rsidP="00B9312B">
      <w:pPr>
        <w:spacing w:after="0" w:line="240" w:lineRule="auto"/>
        <w:jc w:val="both"/>
        <w:rPr>
          <w:rFonts w:asciiTheme="majorHAnsi" w:eastAsia="Calibri" w:hAnsiTheme="majorHAnsi" w:cstheme="majorHAnsi"/>
          <w:lang w:eastAsia="hr-HR"/>
        </w:rPr>
      </w:pPr>
    </w:p>
    <w:p w:rsidR="00B9312B" w:rsidRPr="008557A6" w:rsidRDefault="00B9312B" w:rsidP="00920C03">
      <w:pPr>
        <w:spacing w:line="240" w:lineRule="auto"/>
        <w:jc w:val="both"/>
        <w:rPr>
          <w:rFonts w:asciiTheme="majorHAnsi" w:eastAsia="Calibri" w:hAnsiTheme="majorHAnsi" w:cstheme="majorHAnsi"/>
          <w:lang w:eastAsia="hr-HR"/>
        </w:rPr>
      </w:pPr>
      <w:r w:rsidRPr="008557A6">
        <w:rPr>
          <w:rFonts w:asciiTheme="majorHAnsi" w:hAnsiTheme="majorHAnsi" w:cstheme="majorHAnsi"/>
        </w:rPr>
        <w:t>Ustanove u kulturi – smanjeni prihodi posljedica su provedbe epidemioloških mjera uzrokovanih virusom COVID-19.</w:t>
      </w:r>
    </w:p>
    <w:p w:rsidR="008557A6" w:rsidRDefault="008557A6" w:rsidP="00920C03">
      <w:pPr>
        <w:jc w:val="both"/>
        <w:rPr>
          <w:rFonts w:asciiTheme="majorHAnsi" w:hAnsiTheme="majorHAnsi" w:cstheme="majorHAnsi"/>
          <w:b/>
        </w:rPr>
      </w:pPr>
    </w:p>
    <w:p w:rsidR="00B9312B" w:rsidRPr="008557A6" w:rsidRDefault="00B9312B" w:rsidP="00920C03">
      <w:pPr>
        <w:jc w:val="both"/>
        <w:rPr>
          <w:rFonts w:asciiTheme="majorHAnsi" w:hAnsiTheme="majorHAnsi" w:cstheme="majorHAnsi"/>
        </w:rPr>
      </w:pPr>
      <w:r w:rsidRPr="008557A6">
        <w:rPr>
          <w:rFonts w:asciiTheme="majorHAnsi" w:hAnsiTheme="majorHAnsi" w:cstheme="majorHAnsi"/>
          <w:b/>
        </w:rPr>
        <w:t xml:space="preserve">AOP 127 – </w:t>
      </w:r>
      <w:r w:rsidRPr="008557A6">
        <w:rPr>
          <w:rFonts w:asciiTheme="majorHAnsi" w:hAnsiTheme="majorHAnsi" w:cstheme="majorHAnsi"/>
        </w:rPr>
        <w:t>Donacije od pravnih i fizičkih osoba izvan općeg proračuna – prihodi koji su ostvareni u 2020. godini imaju rast u odnosu na pre</w:t>
      </w:r>
      <w:r w:rsidR="00F8500F">
        <w:rPr>
          <w:rFonts w:asciiTheme="majorHAnsi" w:hAnsiTheme="majorHAnsi" w:cstheme="majorHAnsi"/>
        </w:rPr>
        <w:t>t</w:t>
      </w:r>
      <w:r w:rsidRPr="008557A6">
        <w:rPr>
          <w:rFonts w:asciiTheme="majorHAnsi" w:hAnsiTheme="majorHAnsi" w:cstheme="majorHAnsi"/>
        </w:rPr>
        <w:t>hodnu godinu za isto izvještajno razdoblje zbog povećanih donacija vezanih uz COVID – 19 i potresa u Gradu Zagrebu. Donacije su u obliku zaštitnih maski, opreme za detekciju COVIDA – 19, testova za detekciju virusa, sredstva za dezinfekciju i ostala zaštitna oprema potrebna za spre</w:t>
      </w:r>
      <w:r w:rsidR="00F8500F">
        <w:rPr>
          <w:rFonts w:asciiTheme="majorHAnsi" w:hAnsiTheme="majorHAnsi" w:cstheme="majorHAnsi"/>
        </w:rPr>
        <w:t>č</w:t>
      </w:r>
      <w:r w:rsidRPr="008557A6">
        <w:rPr>
          <w:rFonts w:asciiTheme="majorHAnsi" w:hAnsiTheme="majorHAnsi" w:cstheme="majorHAnsi"/>
        </w:rPr>
        <w:t>avanje epidemije, te prehrambenih proizvoda i donacija za otklanjanja šteta uzrokovanih potresom.</w:t>
      </w:r>
    </w:p>
    <w:p w:rsidR="008557A6" w:rsidRDefault="008557A6" w:rsidP="00B9312B">
      <w:pPr>
        <w:jc w:val="both"/>
        <w:rPr>
          <w:rFonts w:asciiTheme="majorHAnsi" w:hAnsiTheme="majorHAnsi" w:cstheme="majorHAnsi"/>
          <w:b/>
        </w:rPr>
      </w:pPr>
    </w:p>
    <w:p w:rsidR="00B9312B" w:rsidRPr="008557A6" w:rsidRDefault="00B9312B" w:rsidP="00B9312B">
      <w:pPr>
        <w:jc w:val="both"/>
        <w:rPr>
          <w:rFonts w:asciiTheme="majorHAnsi" w:hAnsiTheme="majorHAnsi" w:cstheme="majorHAnsi"/>
          <w:b/>
        </w:rPr>
      </w:pPr>
      <w:r w:rsidRPr="008557A6">
        <w:rPr>
          <w:rFonts w:asciiTheme="majorHAnsi" w:hAnsiTheme="majorHAnsi" w:cstheme="majorHAnsi"/>
          <w:b/>
        </w:rPr>
        <w:t>AOP 128</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Tekuće donacije</w:t>
      </w:r>
    </w:p>
    <w:p w:rsidR="00B9312B" w:rsidRPr="008557A6" w:rsidRDefault="00B9312B" w:rsidP="00B9312B">
      <w:pPr>
        <w:suppressAutoHyphens/>
        <w:spacing w:after="0" w:line="240" w:lineRule="auto"/>
        <w:jc w:val="both"/>
        <w:rPr>
          <w:rFonts w:asciiTheme="majorHAnsi" w:eastAsia="Times New Roman" w:hAnsiTheme="majorHAnsi" w:cstheme="majorHAnsi"/>
          <w:spacing w:val="-3"/>
          <w:lang w:eastAsia="hr-HR"/>
        </w:rPr>
      </w:pPr>
      <w:r w:rsidRPr="008557A6">
        <w:rPr>
          <w:rFonts w:asciiTheme="majorHAnsi" w:hAnsiTheme="majorHAnsi" w:cstheme="majorHAnsi"/>
        </w:rPr>
        <w:t xml:space="preserve">Ustanove u kulturi – evidentirano je povećanje prihoda </w:t>
      </w:r>
      <w:r w:rsidRPr="008557A6">
        <w:rPr>
          <w:rFonts w:asciiTheme="majorHAnsi" w:eastAsia="Times New Roman" w:hAnsiTheme="majorHAnsi" w:cstheme="majorHAnsi"/>
          <w:spacing w:val="-3"/>
          <w:lang w:eastAsia="hr-HR"/>
        </w:rPr>
        <w:t>zbog ostvarivanje EU projekta SuKultura u  Centru za kulturu Novi Zagreb.</w:t>
      </w:r>
    </w:p>
    <w:p w:rsidR="00B9312B" w:rsidRPr="008557A6" w:rsidRDefault="00B9312B" w:rsidP="00B9312B">
      <w:pPr>
        <w:jc w:val="both"/>
        <w:rPr>
          <w:rFonts w:asciiTheme="majorHAnsi" w:hAnsiTheme="majorHAnsi" w:cstheme="majorHAnsi"/>
        </w:rPr>
      </w:pPr>
    </w:p>
    <w:p w:rsidR="00B9312B" w:rsidRPr="008557A6" w:rsidRDefault="00B9312B" w:rsidP="00920C03">
      <w:pPr>
        <w:jc w:val="both"/>
        <w:rPr>
          <w:rFonts w:asciiTheme="majorHAnsi" w:hAnsiTheme="majorHAnsi" w:cstheme="majorHAnsi"/>
        </w:rPr>
      </w:pPr>
      <w:r w:rsidRPr="008557A6">
        <w:rPr>
          <w:rFonts w:asciiTheme="majorHAnsi" w:hAnsiTheme="majorHAnsi" w:cstheme="majorHAnsi"/>
        </w:rPr>
        <w:t>Prihodi predškolskih, osnovnoškolskih i srednjoškolskih ustanova su smanjeni uslijed epidemije COVID-19 koje su limitirale tekuće donacije u novcu.</w:t>
      </w:r>
    </w:p>
    <w:p w:rsidR="00B9312B" w:rsidRPr="008557A6" w:rsidRDefault="00B9312B" w:rsidP="00920C03">
      <w:pPr>
        <w:jc w:val="both"/>
        <w:rPr>
          <w:rFonts w:asciiTheme="majorHAnsi" w:hAnsiTheme="majorHAnsi" w:cstheme="majorHAnsi"/>
          <w:b/>
        </w:rPr>
      </w:pPr>
      <w:r w:rsidRPr="008557A6">
        <w:rPr>
          <w:rFonts w:asciiTheme="majorHAnsi" w:hAnsiTheme="majorHAnsi" w:cstheme="majorHAnsi"/>
          <w:b/>
        </w:rPr>
        <w:t>AOP 129</w:t>
      </w:r>
    </w:p>
    <w:p w:rsidR="00B9312B" w:rsidRPr="008557A6" w:rsidRDefault="00B9312B" w:rsidP="00B9312B">
      <w:pPr>
        <w:spacing w:after="0"/>
        <w:jc w:val="both"/>
        <w:rPr>
          <w:rFonts w:asciiTheme="majorHAnsi" w:hAnsiTheme="majorHAnsi" w:cstheme="majorHAnsi"/>
          <w:i/>
        </w:rPr>
      </w:pPr>
      <w:r w:rsidRPr="008557A6">
        <w:rPr>
          <w:rFonts w:asciiTheme="majorHAnsi" w:hAnsiTheme="majorHAnsi" w:cstheme="majorHAnsi"/>
          <w:i/>
        </w:rPr>
        <w:t>Kapitalne donacije</w:t>
      </w:r>
    </w:p>
    <w:p w:rsidR="00B9312B" w:rsidRPr="008557A6" w:rsidRDefault="00B9312B" w:rsidP="00B9312B">
      <w:pPr>
        <w:spacing w:after="0"/>
        <w:jc w:val="both"/>
        <w:rPr>
          <w:rFonts w:asciiTheme="majorHAnsi" w:hAnsiTheme="majorHAnsi" w:cstheme="majorHAnsi"/>
        </w:rPr>
      </w:pPr>
    </w:p>
    <w:p w:rsidR="00B9312B" w:rsidRPr="008557A6" w:rsidRDefault="00B9312B" w:rsidP="00B9312B">
      <w:pPr>
        <w:spacing w:after="0"/>
        <w:jc w:val="both"/>
        <w:rPr>
          <w:rFonts w:asciiTheme="majorHAnsi" w:hAnsiTheme="majorHAnsi" w:cstheme="majorHAnsi"/>
        </w:rPr>
      </w:pPr>
      <w:r w:rsidRPr="008557A6">
        <w:rPr>
          <w:rFonts w:asciiTheme="majorHAnsi" w:hAnsiTheme="majorHAnsi" w:cstheme="majorHAnsi"/>
        </w:rPr>
        <w:t>Osnovnoškolske i srednjoškolske ustanove - prihodi vezan</w:t>
      </w:r>
      <w:r w:rsidR="00A27D6F">
        <w:rPr>
          <w:rFonts w:asciiTheme="majorHAnsi" w:hAnsiTheme="majorHAnsi" w:cstheme="majorHAnsi"/>
        </w:rPr>
        <w:t>i</w:t>
      </w:r>
      <w:r w:rsidRPr="008557A6">
        <w:rPr>
          <w:rFonts w:asciiTheme="majorHAnsi" w:hAnsiTheme="majorHAnsi" w:cstheme="majorHAnsi"/>
        </w:rPr>
        <w:t xml:space="preserve"> za donacije opreme smanjeni su uslijed epidemije COVID-19.</w:t>
      </w:r>
    </w:p>
    <w:p w:rsidR="00B9312B" w:rsidRPr="008557A6" w:rsidRDefault="00B9312B" w:rsidP="00B9312B">
      <w:pPr>
        <w:spacing w:after="0"/>
        <w:jc w:val="both"/>
        <w:rPr>
          <w:rFonts w:asciiTheme="majorHAnsi" w:hAnsiTheme="majorHAnsi" w:cstheme="majorHAnsi"/>
        </w:rPr>
      </w:pPr>
    </w:p>
    <w:p w:rsidR="00B9312B" w:rsidRPr="008557A6" w:rsidRDefault="00B9312B" w:rsidP="00920C03">
      <w:pPr>
        <w:suppressAutoHyphens/>
        <w:spacing w:line="240" w:lineRule="auto"/>
        <w:jc w:val="both"/>
        <w:rPr>
          <w:rFonts w:asciiTheme="majorHAnsi" w:eastAsia="Times New Roman" w:hAnsiTheme="majorHAnsi" w:cstheme="majorHAnsi"/>
          <w:spacing w:val="-3"/>
          <w:lang w:eastAsia="hr-HR"/>
        </w:rPr>
      </w:pPr>
      <w:r w:rsidRPr="008557A6">
        <w:rPr>
          <w:rFonts w:asciiTheme="majorHAnsi" w:hAnsiTheme="majorHAnsi" w:cstheme="majorHAnsi"/>
        </w:rPr>
        <w:t xml:space="preserve">Ustanove u kulturi – </w:t>
      </w:r>
      <w:r w:rsidR="00A27D6F">
        <w:rPr>
          <w:rFonts w:asciiTheme="majorHAnsi" w:hAnsiTheme="majorHAnsi" w:cstheme="majorHAnsi"/>
        </w:rPr>
        <w:t>zabilježeno</w:t>
      </w:r>
      <w:r w:rsidRPr="008557A6">
        <w:rPr>
          <w:rFonts w:asciiTheme="majorHAnsi" w:hAnsiTheme="majorHAnsi" w:cstheme="majorHAnsi"/>
        </w:rPr>
        <w:t xml:space="preserve"> je smanjenje prihoda</w:t>
      </w:r>
      <w:r w:rsidRPr="008557A6">
        <w:rPr>
          <w:rFonts w:asciiTheme="majorHAnsi" w:eastAsia="Times New Roman" w:hAnsiTheme="majorHAnsi" w:cstheme="majorHAnsi"/>
          <w:spacing w:val="-3"/>
          <w:lang w:eastAsia="hr-HR"/>
        </w:rPr>
        <w:t xml:space="preserve"> u odnosu na 2019. godinu. Radi se u pravilu o jednokratnim stavkama. Najznačajniji iznosi se odnose na donacije Muzeju suvremene umjetnosti s osnova umjetničkih djela koja su uvrštena u fundus muzeja.  Knjižnice Grada Zagreba su u 2020. godini evidentirale donacije knjiga građana u iznosu 624.670,00 kn što je za 376.000,00 kn manje nego prethodne godine na što je utjecala pandemija COVID-19 i epidemioloških mjere.</w:t>
      </w:r>
    </w:p>
    <w:p w:rsidR="00B9312B" w:rsidRPr="008557A6" w:rsidRDefault="00B9312B" w:rsidP="00920C03">
      <w:pPr>
        <w:jc w:val="both"/>
        <w:rPr>
          <w:rFonts w:asciiTheme="majorHAnsi" w:hAnsiTheme="majorHAnsi" w:cstheme="majorHAnsi"/>
        </w:rPr>
      </w:pPr>
    </w:p>
    <w:p w:rsidR="00B9312B" w:rsidRPr="008557A6" w:rsidRDefault="00B9312B" w:rsidP="00920C03">
      <w:pPr>
        <w:jc w:val="both"/>
        <w:rPr>
          <w:rFonts w:asciiTheme="majorHAnsi" w:hAnsiTheme="majorHAnsi" w:cstheme="majorHAnsi"/>
        </w:rPr>
      </w:pPr>
      <w:r w:rsidRPr="008557A6">
        <w:rPr>
          <w:rFonts w:asciiTheme="majorHAnsi" w:hAnsiTheme="majorHAnsi" w:cstheme="majorHAnsi"/>
          <w:b/>
        </w:rPr>
        <w:t>AOP 147</w:t>
      </w:r>
    </w:p>
    <w:p w:rsidR="00B9312B" w:rsidRPr="008557A6" w:rsidRDefault="00B9312B" w:rsidP="00B9312B">
      <w:pPr>
        <w:jc w:val="both"/>
        <w:rPr>
          <w:rFonts w:asciiTheme="majorHAnsi" w:hAnsiTheme="majorHAnsi" w:cstheme="majorHAnsi"/>
          <w:i/>
        </w:rPr>
      </w:pPr>
      <w:r w:rsidRPr="008557A6">
        <w:rPr>
          <w:rFonts w:asciiTheme="majorHAnsi" w:hAnsiTheme="majorHAnsi" w:cstheme="majorHAnsi"/>
          <w:i/>
        </w:rPr>
        <w:t xml:space="preserve">Ostali prihodi </w:t>
      </w:r>
    </w:p>
    <w:p w:rsidR="00B9312B" w:rsidRPr="008557A6" w:rsidRDefault="00B9312B" w:rsidP="00B9312B">
      <w:pPr>
        <w:spacing w:after="0" w:line="23" w:lineRule="atLeast"/>
        <w:contextualSpacing/>
        <w:jc w:val="both"/>
        <w:rPr>
          <w:rFonts w:asciiTheme="majorHAnsi" w:eastAsia="Calibri" w:hAnsiTheme="majorHAnsi" w:cstheme="majorHAnsi"/>
          <w:lang w:eastAsia="hr-HR"/>
        </w:rPr>
      </w:pPr>
      <w:r w:rsidRPr="008557A6">
        <w:rPr>
          <w:rFonts w:asciiTheme="majorHAnsi" w:eastAsia="Calibri" w:hAnsiTheme="majorHAnsi" w:cstheme="majorHAnsi"/>
          <w:lang w:eastAsia="hr-HR"/>
        </w:rPr>
        <w:t>Ustanova Upravljanje sportskim objektima – prihodi su povećani za 57,14%, a radi se radi o prihodima koje nije moguće detaljno planirati ili predvidjeti.</w:t>
      </w:r>
    </w:p>
    <w:p w:rsidR="00B9312B" w:rsidRPr="008557A6" w:rsidRDefault="00B9312B" w:rsidP="00B9312B">
      <w:p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Navedenu poziciju uključuju sljedeći vlastiti prihodi:</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Naknadno utvrđeni prihodi iz proteklih godina u iznosu od 184.624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Prihodi s osnove plaća u naravi u iznosu od 20.827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Naplate štete temeljem ugovora o osiguranju u iznosu od 603.665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Prihod s osnove naplaćenih sudskih postupaka u iznosu od 335.366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Prihodi od odobrenih kasa - skonta u iznosu od 12.514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Odgođeni prihodi od Grada Zagreba u iznosu od 428.626 kn,</w:t>
      </w:r>
    </w:p>
    <w:p w:rsidR="00B9312B" w:rsidRPr="008557A6" w:rsidRDefault="00B9312B" w:rsidP="00B9312B">
      <w:pPr>
        <w:numPr>
          <w:ilvl w:val="0"/>
          <w:numId w:val="11"/>
        </w:numPr>
        <w:spacing w:after="0" w:line="23" w:lineRule="atLeast"/>
        <w:jc w:val="both"/>
        <w:rPr>
          <w:rFonts w:asciiTheme="majorHAnsi" w:eastAsia="Calibri" w:hAnsiTheme="majorHAnsi" w:cstheme="majorHAnsi"/>
          <w:lang w:eastAsia="hr-HR"/>
        </w:rPr>
      </w:pPr>
      <w:r w:rsidRPr="008557A6">
        <w:rPr>
          <w:rFonts w:asciiTheme="majorHAnsi" w:eastAsia="Calibri" w:hAnsiTheme="majorHAnsi" w:cstheme="majorHAnsi"/>
          <w:lang w:eastAsia="hr-HR"/>
        </w:rPr>
        <w:t>Ostali prihodi u iznosu od 714.897 kn.</w:t>
      </w:r>
    </w:p>
    <w:p w:rsidR="00B9312B" w:rsidRPr="008557A6" w:rsidRDefault="00B9312B" w:rsidP="00B9312B">
      <w:pPr>
        <w:spacing w:after="0"/>
        <w:contextualSpacing/>
        <w:jc w:val="both"/>
        <w:rPr>
          <w:rFonts w:asciiTheme="majorHAnsi" w:eastAsia="Calibri" w:hAnsiTheme="majorHAnsi" w:cstheme="majorHAnsi"/>
          <w:lang w:eastAsia="hr-HR"/>
        </w:rPr>
      </w:pPr>
    </w:p>
    <w:p w:rsidR="00B9312B" w:rsidRPr="008557A6" w:rsidRDefault="00B9312B" w:rsidP="00B9312B">
      <w:pPr>
        <w:spacing w:after="0"/>
        <w:contextualSpacing/>
        <w:jc w:val="both"/>
        <w:rPr>
          <w:rFonts w:asciiTheme="majorHAnsi" w:hAnsiTheme="majorHAnsi" w:cstheme="majorHAnsi"/>
        </w:rPr>
      </w:pPr>
      <w:r w:rsidRPr="008557A6">
        <w:rPr>
          <w:rFonts w:asciiTheme="majorHAnsi" w:hAnsiTheme="majorHAnsi" w:cstheme="majorHAnsi"/>
        </w:rPr>
        <w:t>Ustanove u kulturi - najznačajnije smanjenje prihoda utvrđeno je u Zagrebačkom gradskom kazalištu Komedija gdje su smanjeni prihodi od tantijema i koprodukcija za 208.402,00 kn što je uzrokovano epidemiološkom situacijom i potresom.</w:t>
      </w:r>
    </w:p>
    <w:p w:rsidR="00B9312B" w:rsidRPr="008557A6" w:rsidRDefault="00B9312B" w:rsidP="00B9312B">
      <w:pPr>
        <w:spacing w:after="0"/>
        <w:contextualSpacing/>
        <w:jc w:val="both"/>
        <w:rPr>
          <w:rFonts w:asciiTheme="majorHAnsi" w:hAnsiTheme="majorHAnsi" w:cstheme="majorHAnsi"/>
        </w:rPr>
      </w:pPr>
    </w:p>
    <w:p w:rsidR="00B9312B" w:rsidRPr="008557A6" w:rsidRDefault="00B9312B" w:rsidP="00B9312B">
      <w:pPr>
        <w:spacing w:after="0"/>
        <w:contextualSpacing/>
        <w:jc w:val="both"/>
        <w:rPr>
          <w:rFonts w:asciiTheme="majorHAnsi" w:hAnsiTheme="majorHAnsi" w:cstheme="majorHAnsi"/>
        </w:rPr>
      </w:pPr>
      <w:r w:rsidRPr="008557A6">
        <w:rPr>
          <w:rFonts w:asciiTheme="majorHAnsi" w:hAnsiTheme="majorHAnsi" w:cstheme="majorHAnsi"/>
        </w:rPr>
        <w:t>Predškolske ustanove – prihodi su povećani s osnove povećanih uplata Učiteljske akademije na ime usavršavanja budućih odgajatelja.</w:t>
      </w:r>
    </w:p>
    <w:p w:rsidR="00B9312B" w:rsidRPr="008557A6" w:rsidRDefault="00B9312B" w:rsidP="00B9312B">
      <w:pPr>
        <w:spacing w:after="0"/>
        <w:contextualSpacing/>
        <w:jc w:val="both"/>
        <w:rPr>
          <w:rFonts w:asciiTheme="majorHAnsi" w:hAnsiTheme="majorHAnsi" w:cstheme="majorHAnsi"/>
        </w:rPr>
      </w:pPr>
    </w:p>
    <w:p w:rsidR="00B9312B" w:rsidRPr="008557A6" w:rsidRDefault="00B9312B" w:rsidP="00D9758D">
      <w:pPr>
        <w:jc w:val="both"/>
        <w:rPr>
          <w:rFonts w:asciiTheme="majorHAnsi" w:eastAsia="Calibri" w:hAnsiTheme="majorHAnsi" w:cstheme="majorHAnsi"/>
          <w:lang w:eastAsia="hr-HR"/>
        </w:rPr>
      </w:pPr>
      <w:r w:rsidRPr="008557A6">
        <w:rPr>
          <w:rFonts w:asciiTheme="majorHAnsi" w:hAnsiTheme="majorHAnsi" w:cstheme="majorHAnsi"/>
        </w:rPr>
        <w:t>Srednjoškolske ustanove – uprihodilo se manje prihoda na ime iznajmljivanja prostora Sportskom savezu Grada Zagreba s obzirom na epidemiološku situaciju.</w:t>
      </w:r>
    </w:p>
    <w:p w:rsidR="00B9312B" w:rsidRPr="008557A6" w:rsidRDefault="00B9312B" w:rsidP="00D9758D">
      <w:pPr>
        <w:jc w:val="both"/>
        <w:rPr>
          <w:rFonts w:asciiTheme="majorHAnsi" w:eastAsia="Calibri" w:hAnsiTheme="majorHAnsi" w:cstheme="majorHAnsi"/>
          <w:lang w:eastAsia="hr-HR"/>
        </w:rPr>
      </w:pPr>
    </w:p>
    <w:p w:rsidR="008C5BDC" w:rsidRPr="008557A6" w:rsidRDefault="008557A6" w:rsidP="00D9758D">
      <w:pPr>
        <w:jc w:val="both"/>
        <w:rPr>
          <w:rFonts w:asciiTheme="majorHAnsi" w:hAnsiTheme="majorHAnsi" w:cstheme="majorHAnsi"/>
          <w:b/>
        </w:rPr>
      </w:pPr>
      <w:r>
        <w:rPr>
          <w:rFonts w:asciiTheme="majorHAnsi" w:hAnsiTheme="majorHAnsi" w:cstheme="majorHAnsi"/>
          <w:b/>
        </w:rPr>
        <w:t>AOP 148</w:t>
      </w:r>
    </w:p>
    <w:p w:rsidR="001F42F9" w:rsidRPr="008557A6" w:rsidRDefault="001A1FB7" w:rsidP="002B29B1">
      <w:pPr>
        <w:jc w:val="both"/>
        <w:rPr>
          <w:rFonts w:asciiTheme="majorHAnsi" w:hAnsiTheme="majorHAnsi" w:cstheme="majorHAnsi"/>
        </w:rPr>
      </w:pPr>
      <w:r w:rsidRPr="00920C03">
        <w:rPr>
          <w:rFonts w:asciiTheme="majorHAnsi" w:hAnsiTheme="majorHAnsi" w:cstheme="majorHAnsi"/>
          <w:i/>
        </w:rPr>
        <w:t>Rashodi poslovanja</w:t>
      </w:r>
      <w:r w:rsidR="00ED59FE" w:rsidRPr="008557A6">
        <w:rPr>
          <w:rFonts w:asciiTheme="majorHAnsi" w:hAnsiTheme="majorHAnsi" w:cstheme="majorHAnsi"/>
        </w:rPr>
        <w:t xml:space="preserve">  –</w:t>
      </w:r>
      <w:r w:rsidR="00ED59FE" w:rsidRPr="008557A6">
        <w:rPr>
          <w:rFonts w:asciiTheme="majorHAnsi" w:hAnsiTheme="majorHAnsi" w:cstheme="majorHAnsi"/>
          <w:b/>
        </w:rPr>
        <w:t xml:space="preserve"> </w:t>
      </w:r>
      <w:r w:rsidR="00ED59FE" w:rsidRPr="008557A6">
        <w:rPr>
          <w:rFonts w:asciiTheme="majorHAnsi" w:hAnsiTheme="majorHAnsi" w:cstheme="majorHAnsi"/>
        </w:rPr>
        <w:t xml:space="preserve">iskazani su u iznosu </w:t>
      </w:r>
      <w:r w:rsidR="00CF3090" w:rsidRPr="008557A6">
        <w:rPr>
          <w:rFonts w:asciiTheme="majorHAnsi" w:hAnsiTheme="majorHAnsi" w:cstheme="majorHAnsi"/>
        </w:rPr>
        <w:t>10.508.841.814</w:t>
      </w:r>
      <w:r w:rsidR="00EB210C" w:rsidRPr="008557A6">
        <w:rPr>
          <w:rFonts w:asciiTheme="majorHAnsi" w:hAnsiTheme="majorHAnsi" w:cstheme="majorHAnsi"/>
        </w:rPr>
        <w:t xml:space="preserve"> kn i čine </w:t>
      </w:r>
      <w:r w:rsidR="00DF5698" w:rsidRPr="008557A6">
        <w:rPr>
          <w:rFonts w:asciiTheme="majorHAnsi" w:hAnsiTheme="majorHAnsi" w:cstheme="majorHAnsi"/>
        </w:rPr>
        <w:t>8</w:t>
      </w:r>
      <w:r w:rsidR="00452AE8" w:rsidRPr="008557A6">
        <w:rPr>
          <w:rFonts w:asciiTheme="majorHAnsi" w:hAnsiTheme="majorHAnsi" w:cstheme="majorHAnsi"/>
        </w:rPr>
        <w:t>5</w:t>
      </w:r>
      <w:r w:rsidR="00EB210C" w:rsidRPr="008557A6">
        <w:rPr>
          <w:rFonts w:asciiTheme="majorHAnsi" w:hAnsiTheme="majorHAnsi" w:cstheme="majorHAnsi"/>
        </w:rPr>
        <w:t xml:space="preserve">% ukupnih rashoda. U odnosu na prethodnu godinu, rashodi poslovanja povećali su se za </w:t>
      </w:r>
      <w:r w:rsidR="00CF3090" w:rsidRPr="008557A6">
        <w:rPr>
          <w:rFonts w:asciiTheme="majorHAnsi" w:hAnsiTheme="majorHAnsi" w:cstheme="majorHAnsi"/>
        </w:rPr>
        <w:t>1</w:t>
      </w:r>
      <w:r w:rsidR="00EB210C" w:rsidRPr="008557A6">
        <w:rPr>
          <w:rFonts w:asciiTheme="majorHAnsi" w:hAnsiTheme="majorHAnsi" w:cstheme="majorHAnsi"/>
        </w:rPr>
        <w:t>%.</w:t>
      </w:r>
    </w:p>
    <w:p w:rsidR="00A4279F" w:rsidRPr="008557A6" w:rsidRDefault="00A4279F" w:rsidP="002B29B1">
      <w:pPr>
        <w:jc w:val="both"/>
        <w:rPr>
          <w:rFonts w:asciiTheme="majorHAnsi" w:hAnsiTheme="majorHAnsi" w:cstheme="majorHAnsi"/>
        </w:rPr>
      </w:pPr>
      <w:r w:rsidRPr="008557A6">
        <w:rPr>
          <w:rFonts w:asciiTheme="majorHAnsi" w:hAnsiTheme="majorHAnsi" w:cstheme="majorHAnsi"/>
        </w:rPr>
        <w:t>U konsolidiranom obrascu PR-RAS izbijen je iznos od 2.</w:t>
      </w:r>
      <w:r w:rsidR="002373B3" w:rsidRPr="008557A6">
        <w:rPr>
          <w:rFonts w:asciiTheme="majorHAnsi" w:hAnsiTheme="majorHAnsi" w:cstheme="majorHAnsi"/>
        </w:rPr>
        <w:t>270.930.629</w:t>
      </w:r>
      <w:r w:rsidRPr="008557A6">
        <w:rPr>
          <w:rFonts w:asciiTheme="majorHAnsi" w:hAnsiTheme="majorHAnsi" w:cstheme="majorHAnsi"/>
        </w:rPr>
        <w:t xml:space="preserve"> kn sa AOP-a 131 – Prihodi iz nadležnog proračuna za financiranje redovne djelatnosti i sa AOP-a 23 – Prijenos proračunskim korisnicima iz nadležnog proračuna za financiranje redovne djelatnosti.</w:t>
      </w:r>
    </w:p>
    <w:p w:rsidR="00D9758D" w:rsidRDefault="00D9758D" w:rsidP="00452AE8">
      <w:pPr>
        <w:autoSpaceDE w:val="0"/>
        <w:autoSpaceDN w:val="0"/>
        <w:adjustRightInd w:val="0"/>
        <w:spacing w:after="0" w:line="240" w:lineRule="auto"/>
        <w:jc w:val="both"/>
        <w:rPr>
          <w:rFonts w:asciiTheme="majorHAnsi" w:hAnsiTheme="majorHAnsi" w:cstheme="majorHAnsi"/>
        </w:rPr>
      </w:pPr>
    </w:p>
    <w:p w:rsidR="00D9758D" w:rsidRDefault="00D9758D" w:rsidP="00452AE8">
      <w:pPr>
        <w:autoSpaceDE w:val="0"/>
        <w:autoSpaceDN w:val="0"/>
        <w:adjustRightInd w:val="0"/>
        <w:spacing w:after="0" w:line="240" w:lineRule="auto"/>
        <w:jc w:val="both"/>
        <w:rPr>
          <w:rFonts w:asciiTheme="majorHAnsi" w:hAnsiTheme="majorHAnsi" w:cstheme="majorHAnsi"/>
        </w:rPr>
      </w:pPr>
    </w:p>
    <w:p w:rsidR="00D9758D" w:rsidRDefault="00D9758D" w:rsidP="00452AE8">
      <w:pPr>
        <w:autoSpaceDE w:val="0"/>
        <w:autoSpaceDN w:val="0"/>
        <w:adjustRightInd w:val="0"/>
        <w:spacing w:after="0" w:line="240" w:lineRule="auto"/>
        <w:jc w:val="both"/>
        <w:rPr>
          <w:rFonts w:asciiTheme="majorHAnsi" w:hAnsiTheme="majorHAnsi" w:cstheme="majorHAnsi"/>
        </w:rPr>
      </w:pPr>
    </w:p>
    <w:p w:rsidR="00452AE8" w:rsidRPr="008557A6" w:rsidRDefault="00452AE8" w:rsidP="00452AE8">
      <w:pPr>
        <w:autoSpaceDE w:val="0"/>
        <w:autoSpaceDN w:val="0"/>
        <w:adjustRightInd w:val="0"/>
        <w:spacing w:after="0" w:line="240" w:lineRule="auto"/>
        <w:jc w:val="both"/>
        <w:rPr>
          <w:rFonts w:asciiTheme="majorHAnsi" w:hAnsiTheme="majorHAnsi" w:cstheme="majorHAnsi"/>
        </w:rPr>
      </w:pPr>
      <w:r w:rsidRPr="008557A6">
        <w:rPr>
          <w:rFonts w:asciiTheme="majorHAnsi" w:hAnsiTheme="majorHAnsi" w:cstheme="majorHAnsi"/>
        </w:rPr>
        <w:t>Tablica 2: Rashodi poslovanja</w:t>
      </w:r>
    </w:p>
    <w:p w:rsidR="00452AE8" w:rsidRPr="008557A6" w:rsidRDefault="00452AE8" w:rsidP="00452AE8">
      <w:pPr>
        <w:autoSpaceDE w:val="0"/>
        <w:autoSpaceDN w:val="0"/>
        <w:adjustRightInd w:val="0"/>
        <w:spacing w:after="0" w:line="240" w:lineRule="auto"/>
        <w:jc w:val="both"/>
        <w:rPr>
          <w:rFonts w:asciiTheme="majorHAnsi" w:hAnsiTheme="majorHAnsi" w:cstheme="majorHAnsi"/>
          <w:b/>
          <w:u w:val="single"/>
        </w:rPr>
      </w:pPr>
    </w:p>
    <w:tbl>
      <w:tblPr>
        <w:tblStyle w:val="TableGrid"/>
        <w:tblW w:w="0" w:type="auto"/>
        <w:jc w:val="center"/>
        <w:tblLook w:val="04A0" w:firstRow="1" w:lastRow="0" w:firstColumn="1" w:lastColumn="0" w:noHBand="0" w:noVBand="1"/>
      </w:tblPr>
      <w:tblGrid>
        <w:gridCol w:w="759"/>
        <w:gridCol w:w="3030"/>
        <w:gridCol w:w="596"/>
        <w:gridCol w:w="1604"/>
        <w:gridCol w:w="1604"/>
      </w:tblGrid>
      <w:tr w:rsidR="00452AE8" w:rsidRPr="008557A6" w:rsidTr="00452AE8">
        <w:trPr>
          <w:trHeight w:val="416"/>
          <w:jc w:val="center"/>
        </w:trPr>
        <w:tc>
          <w:tcPr>
            <w:tcW w:w="651" w:type="dxa"/>
            <w:shd w:val="clear" w:color="auto" w:fill="BDD6EE" w:themeFill="accent1" w:themeFillTint="66"/>
            <w:noWrap/>
            <w:vAlign w:val="center"/>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Račun</w:t>
            </w:r>
          </w:p>
        </w:tc>
        <w:tc>
          <w:tcPr>
            <w:tcW w:w="3030" w:type="dxa"/>
            <w:shd w:val="clear" w:color="auto" w:fill="BDD6EE" w:themeFill="accent1" w:themeFillTint="66"/>
            <w:noWrap/>
            <w:vAlign w:val="center"/>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OPIS</w:t>
            </w:r>
          </w:p>
        </w:tc>
        <w:tc>
          <w:tcPr>
            <w:tcW w:w="533" w:type="dxa"/>
            <w:shd w:val="clear" w:color="auto" w:fill="BDD6EE" w:themeFill="accent1" w:themeFillTint="66"/>
            <w:noWrap/>
            <w:vAlign w:val="center"/>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AOP</w:t>
            </w:r>
          </w:p>
        </w:tc>
        <w:tc>
          <w:tcPr>
            <w:tcW w:w="1533" w:type="dxa"/>
            <w:shd w:val="clear" w:color="auto" w:fill="BDD6EE" w:themeFill="accent1" w:themeFillTint="66"/>
            <w:vAlign w:val="center"/>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Grad Zagreb</w:t>
            </w:r>
          </w:p>
        </w:tc>
        <w:tc>
          <w:tcPr>
            <w:tcW w:w="1565" w:type="dxa"/>
            <w:shd w:val="clear" w:color="auto" w:fill="BDD6EE" w:themeFill="accent1" w:themeFillTint="66"/>
            <w:vAlign w:val="center"/>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Proračunski korisnici</w:t>
            </w:r>
          </w:p>
        </w:tc>
      </w:tr>
      <w:tr w:rsidR="00452AE8" w:rsidRPr="008557A6" w:rsidTr="00452AE8">
        <w:trPr>
          <w:trHeight w:val="210"/>
          <w:jc w:val="center"/>
        </w:trPr>
        <w:tc>
          <w:tcPr>
            <w:tcW w:w="651" w:type="dxa"/>
            <w:shd w:val="clear" w:color="auto" w:fill="BDD6EE" w:themeFill="accent1" w:themeFillTint="66"/>
            <w:noWrap/>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1</w:t>
            </w:r>
          </w:p>
        </w:tc>
        <w:tc>
          <w:tcPr>
            <w:tcW w:w="3030" w:type="dxa"/>
            <w:shd w:val="clear" w:color="auto" w:fill="BDD6EE" w:themeFill="accent1" w:themeFillTint="66"/>
            <w:noWrap/>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2</w:t>
            </w:r>
          </w:p>
        </w:tc>
        <w:tc>
          <w:tcPr>
            <w:tcW w:w="533" w:type="dxa"/>
            <w:shd w:val="clear" w:color="auto" w:fill="BDD6EE" w:themeFill="accent1" w:themeFillTint="66"/>
            <w:noWrap/>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3</w:t>
            </w:r>
          </w:p>
        </w:tc>
        <w:tc>
          <w:tcPr>
            <w:tcW w:w="1533" w:type="dxa"/>
            <w:shd w:val="clear" w:color="auto" w:fill="BDD6EE" w:themeFill="accent1" w:themeFillTint="66"/>
            <w:noWrap/>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4</w:t>
            </w:r>
          </w:p>
        </w:tc>
        <w:tc>
          <w:tcPr>
            <w:tcW w:w="1565" w:type="dxa"/>
            <w:shd w:val="clear" w:color="auto" w:fill="BDD6EE" w:themeFill="accent1" w:themeFillTint="66"/>
            <w:noWrap/>
            <w:hideMark/>
          </w:tcPr>
          <w:p w:rsidR="00452AE8" w:rsidRPr="008557A6" w:rsidRDefault="00452AE8" w:rsidP="00452AE8">
            <w:pPr>
              <w:autoSpaceDE w:val="0"/>
              <w:autoSpaceDN w:val="0"/>
              <w:adjustRightInd w:val="0"/>
              <w:jc w:val="center"/>
              <w:rPr>
                <w:rFonts w:asciiTheme="majorHAnsi" w:hAnsiTheme="majorHAnsi" w:cstheme="majorHAnsi"/>
              </w:rPr>
            </w:pPr>
            <w:r w:rsidRPr="008557A6">
              <w:rPr>
                <w:rFonts w:asciiTheme="majorHAnsi" w:hAnsiTheme="majorHAnsi" w:cstheme="majorHAnsi"/>
              </w:rPr>
              <w:t>5</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w:t>
            </w:r>
          </w:p>
        </w:tc>
        <w:tc>
          <w:tcPr>
            <w:tcW w:w="3030"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RASHODI POSLOVANJA</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148</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10.416.300.828</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10.508.841.814</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31</w:t>
            </w:r>
          </w:p>
        </w:tc>
        <w:tc>
          <w:tcPr>
            <w:tcW w:w="3030" w:type="dxa"/>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RASHODI ZA ZAPOSLENE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149</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4.486.260.113</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4.801.043.111</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32</w:t>
            </w:r>
          </w:p>
        </w:tc>
        <w:tc>
          <w:tcPr>
            <w:tcW w:w="3030" w:type="dxa"/>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MATERIJALNI RASHODI</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160</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3.396.737.115</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3.265.591.103</w:t>
            </w:r>
          </w:p>
        </w:tc>
      </w:tr>
      <w:tr w:rsidR="00452AE8" w:rsidRPr="008557A6" w:rsidTr="00452AE8">
        <w:trPr>
          <w:trHeight w:val="540"/>
          <w:jc w:val="center"/>
        </w:trPr>
        <w:tc>
          <w:tcPr>
            <w:tcW w:w="651" w:type="dxa"/>
            <w:shd w:val="clear" w:color="auto" w:fill="auto"/>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34</w:t>
            </w:r>
          </w:p>
        </w:tc>
        <w:tc>
          <w:tcPr>
            <w:tcW w:w="3030" w:type="dxa"/>
            <w:shd w:val="clear" w:color="auto" w:fill="auto"/>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FINANCIJSKI RASHODI</w:t>
            </w:r>
          </w:p>
        </w:tc>
        <w:tc>
          <w:tcPr>
            <w:tcW w:w="533" w:type="dxa"/>
            <w:shd w:val="clear" w:color="auto" w:fill="auto"/>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193</w:t>
            </w:r>
          </w:p>
        </w:tc>
        <w:tc>
          <w:tcPr>
            <w:tcW w:w="1533" w:type="dxa"/>
            <w:shd w:val="clear" w:color="auto" w:fill="auto"/>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68.222.556</w:t>
            </w:r>
          </w:p>
        </w:tc>
        <w:tc>
          <w:tcPr>
            <w:tcW w:w="1565" w:type="dxa"/>
            <w:shd w:val="clear" w:color="auto" w:fill="auto"/>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60.649.986</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35</w:t>
            </w:r>
          </w:p>
        </w:tc>
        <w:tc>
          <w:tcPr>
            <w:tcW w:w="3030"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SUBVENCIJE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212</w:t>
            </w:r>
          </w:p>
        </w:tc>
        <w:tc>
          <w:tcPr>
            <w:tcW w:w="1533" w:type="dxa"/>
            <w:noWrap/>
            <w:vAlign w:val="center"/>
          </w:tcPr>
          <w:p w:rsidR="00452AE8" w:rsidRPr="008557A6" w:rsidRDefault="00452AE8"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836.663.329</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868.253.710</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36</w:t>
            </w:r>
          </w:p>
        </w:tc>
        <w:tc>
          <w:tcPr>
            <w:tcW w:w="3030" w:type="dxa"/>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POMOĆI DANE U INOZEMSTVO I UNUTAR OPĆEG PRORAČUNA</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221</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68.386.638</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79.183.745</w:t>
            </w:r>
          </w:p>
        </w:tc>
      </w:tr>
      <w:tr w:rsidR="00452AE8" w:rsidRPr="008557A6" w:rsidTr="00452AE8">
        <w:trPr>
          <w:trHeight w:val="555"/>
          <w:jc w:val="center"/>
        </w:trPr>
        <w:tc>
          <w:tcPr>
            <w:tcW w:w="651" w:type="dxa"/>
            <w:noWrap/>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37</w:t>
            </w:r>
          </w:p>
        </w:tc>
        <w:tc>
          <w:tcPr>
            <w:tcW w:w="3030" w:type="dxa"/>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NAKNADE GRAĐANIMA I KUĆANSTVIMA NA TEMELJU OSIGURANJA I DRUGE NAKNADE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246</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789.315.639</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856.683.000</w:t>
            </w:r>
          </w:p>
        </w:tc>
      </w:tr>
      <w:tr w:rsidR="00452AE8" w:rsidRPr="008557A6" w:rsidTr="00452AE8">
        <w:trPr>
          <w:trHeight w:val="570"/>
          <w:jc w:val="center"/>
        </w:trPr>
        <w:tc>
          <w:tcPr>
            <w:tcW w:w="651" w:type="dxa"/>
            <w:shd w:val="clear" w:color="auto" w:fill="auto"/>
            <w:noWrap/>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38</w:t>
            </w:r>
          </w:p>
        </w:tc>
        <w:tc>
          <w:tcPr>
            <w:tcW w:w="3030" w:type="dxa"/>
            <w:shd w:val="clear" w:color="auto" w:fill="auto"/>
            <w:noWrap/>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OSTALI RASHODI</w:t>
            </w:r>
          </w:p>
        </w:tc>
        <w:tc>
          <w:tcPr>
            <w:tcW w:w="533" w:type="dxa"/>
            <w:shd w:val="clear" w:color="auto" w:fill="auto"/>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257</w:t>
            </w:r>
          </w:p>
        </w:tc>
        <w:tc>
          <w:tcPr>
            <w:tcW w:w="1533" w:type="dxa"/>
            <w:shd w:val="clear" w:color="auto" w:fill="auto"/>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770.383.689</w:t>
            </w:r>
          </w:p>
        </w:tc>
        <w:tc>
          <w:tcPr>
            <w:tcW w:w="1565" w:type="dxa"/>
            <w:shd w:val="clear" w:color="auto" w:fill="auto"/>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577.437.159</w:t>
            </w:r>
          </w:p>
        </w:tc>
      </w:tr>
      <w:tr w:rsidR="00452AE8" w:rsidRPr="008557A6" w:rsidTr="00452AE8">
        <w:trPr>
          <w:trHeight w:val="555"/>
          <w:jc w:val="center"/>
        </w:trPr>
        <w:tc>
          <w:tcPr>
            <w:tcW w:w="651" w:type="dxa"/>
            <w:noWrap/>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381</w:t>
            </w:r>
          </w:p>
        </w:tc>
        <w:tc>
          <w:tcPr>
            <w:tcW w:w="3030" w:type="dxa"/>
            <w:noWrap/>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Tekuće donacije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258</w:t>
            </w: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417.177.942</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365.204.060</w:t>
            </w:r>
          </w:p>
        </w:tc>
      </w:tr>
      <w:tr w:rsidR="00452AE8" w:rsidRPr="008557A6" w:rsidTr="00452AE8">
        <w:trPr>
          <w:trHeight w:val="625"/>
          <w:jc w:val="center"/>
        </w:trPr>
        <w:tc>
          <w:tcPr>
            <w:tcW w:w="651" w:type="dxa"/>
            <w:noWrap/>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382</w:t>
            </w:r>
          </w:p>
        </w:tc>
        <w:tc>
          <w:tcPr>
            <w:tcW w:w="3030" w:type="dxa"/>
            <w:vAlign w:val="center"/>
            <w:hideMark/>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Kapitalne donacije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 xml:space="preserve">    262</w:t>
            </w:r>
          </w:p>
        </w:tc>
        <w:tc>
          <w:tcPr>
            <w:tcW w:w="1533" w:type="dxa"/>
            <w:noWrap/>
            <w:vAlign w:val="center"/>
          </w:tcPr>
          <w:p w:rsidR="00452AE8" w:rsidRPr="008557A6" w:rsidRDefault="00DB4C7F"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35.364.012</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33.327.868</w:t>
            </w:r>
          </w:p>
        </w:tc>
      </w:tr>
      <w:tr w:rsidR="00452AE8" w:rsidRPr="008557A6" w:rsidTr="00452AE8">
        <w:trPr>
          <w:trHeight w:val="450"/>
          <w:jc w:val="center"/>
        </w:trPr>
        <w:tc>
          <w:tcPr>
            <w:tcW w:w="651"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383</w:t>
            </w:r>
          </w:p>
        </w:tc>
        <w:tc>
          <w:tcPr>
            <w:tcW w:w="3030" w:type="dxa"/>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Kazne, penali i naknade štete</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p>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266</w:t>
            </w:r>
          </w:p>
          <w:p w:rsidR="00452AE8" w:rsidRPr="008557A6" w:rsidRDefault="00452AE8" w:rsidP="00452AE8">
            <w:pPr>
              <w:autoSpaceDE w:val="0"/>
              <w:autoSpaceDN w:val="0"/>
              <w:adjustRightInd w:val="0"/>
              <w:jc w:val="both"/>
              <w:rPr>
                <w:rFonts w:asciiTheme="majorHAnsi" w:hAnsiTheme="majorHAnsi" w:cstheme="majorHAnsi"/>
              </w:rPr>
            </w:pPr>
          </w:p>
        </w:tc>
        <w:tc>
          <w:tcPr>
            <w:tcW w:w="1533"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39.331.919</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22.172.066</w:t>
            </w:r>
          </w:p>
        </w:tc>
      </w:tr>
      <w:tr w:rsidR="00452AE8" w:rsidRPr="008557A6" w:rsidTr="00452AE8">
        <w:trPr>
          <w:trHeight w:val="465"/>
          <w:jc w:val="center"/>
        </w:trPr>
        <w:tc>
          <w:tcPr>
            <w:tcW w:w="651"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386</w:t>
            </w:r>
          </w:p>
        </w:tc>
        <w:tc>
          <w:tcPr>
            <w:tcW w:w="3030" w:type="dxa"/>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Kapitalne pomoći</w:t>
            </w:r>
          </w:p>
        </w:tc>
        <w:tc>
          <w:tcPr>
            <w:tcW w:w="533" w:type="dxa"/>
            <w:noWrap/>
            <w:vAlign w:val="center"/>
          </w:tcPr>
          <w:p w:rsidR="00452AE8" w:rsidRPr="008557A6" w:rsidRDefault="00452AE8" w:rsidP="00452AE8">
            <w:pPr>
              <w:autoSpaceDE w:val="0"/>
              <w:autoSpaceDN w:val="0"/>
              <w:adjustRightInd w:val="0"/>
              <w:jc w:val="both"/>
              <w:rPr>
                <w:rFonts w:asciiTheme="majorHAnsi" w:hAnsiTheme="majorHAnsi" w:cstheme="majorHAnsi"/>
              </w:rPr>
            </w:pPr>
            <w:r w:rsidRPr="008557A6">
              <w:rPr>
                <w:rFonts w:asciiTheme="majorHAnsi" w:hAnsiTheme="majorHAnsi" w:cstheme="majorHAnsi"/>
              </w:rPr>
              <w:t>272</w:t>
            </w:r>
          </w:p>
        </w:tc>
        <w:tc>
          <w:tcPr>
            <w:tcW w:w="1533" w:type="dxa"/>
            <w:noWrap/>
            <w:vAlign w:val="center"/>
          </w:tcPr>
          <w:p w:rsidR="00452AE8" w:rsidRPr="008557A6" w:rsidRDefault="00DB4C7F"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278.509.816</w:t>
            </w:r>
          </w:p>
        </w:tc>
        <w:tc>
          <w:tcPr>
            <w:tcW w:w="1565" w:type="dxa"/>
            <w:noWrap/>
            <w:vAlign w:val="center"/>
          </w:tcPr>
          <w:p w:rsidR="00452AE8" w:rsidRPr="008557A6" w:rsidRDefault="002373B3" w:rsidP="00452AE8">
            <w:pPr>
              <w:autoSpaceDE w:val="0"/>
              <w:autoSpaceDN w:val="0"/>
              <w:adjustRightInd w:val="0"/>
              <w:jc w:val="right"/>
              <w:rPr>
                <w:rFonts w:asciiTheme="majorHAnsi" w:hAnsiTheme="majorHAnsi" w:cstheme="majorHAnsi"/>
              </w:rPr>
            </w:pPr>
            <w:r w:rsidRPr="008557A6">
              <w:rPr>
                <w:rFonts w:asciiTheme="majorHAnsi" w:hAnsiTheme="majorHAnsi" w:cstheme="majorHAnsi"/>
              </w:rPr>
              <w:t>156.733.165</w:t>
            </w:r>
          </w:p>
        </w:tc>
      </w:tr>
    </w:tbl>
    <w:p w:rsidR="00452AE8" w:rsidRPr="008557A6" w:rsidRDefault="00452AE8" w:rsidP="002B29B1">
      <w:pPr>
        <w:jc w:val="both"/>
        <w:rPr>
          <w:rFonts w:asciiTheme="majorHAnsi" w:hAnsiTheme="majorHAnsi" w:cstheme="majorHAnsi"/>
        </w:rPr>
      </w:pPr>
    </w:p>
    <w:p w:rsidR="00A4279F" w:rsidRPr="008557A6" w:rsidRDefault="008557A6" w:rsidP="002B29B1">
      <w:pPr>
        <w:jc w:val="both"/>
        <w:rPr>
          <w:rFonts w:asciiTheme="majorHAnsi" w:hAnsiTheme="majorHAnsi" w:cstheme="majorHAnsi"/>
          <w:b/>
        </w:rPr>
      </w:pPr>
      <w:r>
        <w:rPr>
          <w:rFonts w:asciiTheme="majorHAnsi" w:hAnsiTheme="majorHAnsi" w:cstheme="majorHAnsi"/>
          <w:b/>
        </w:rPr>
        <w:t>AOP 149</w:t>
      </w:r>
    </w:p>
    <w:p w:rsidR="008C58A0" w:rsidRPr="008557A6" w:rsidRDefault="004939FE" w:rsidP="002B29B1">
      <w:pPr>
        <w:jc w:val="both"/>
        <w:rPr>
          <w:rFonts w:asciiTheme="majorHAnsi" w:hAnsiTheme="majorHAnsi" w:cstheme="majorHAnsi"/>
          <w:b/>
        </w:rPr>
      </w:pPr>
      <w:r w:rsidRPr="00920C03">
        <w:rPr>
          <w:rFonts w:asciiTheme="majorHAnsi" w:hAnsiTheme="majorHAnsi" w:cstheme="majorHAnsi"/>
          <w:i/>
        </w:rPr>
        <w:t>Rashodi za zaposlene</w:t>
      </w:r>
      <w:r w:rsidRPr="008557A6">
        <w:rPr>
          <w:rFonts w:asciiTheme="majorHAnsi" w:hAnsiTheme="majorHAnsi" w:cstheme="majorHAnsi"/>
          <w:b/>
        </w:rPr>
        <w:t xml:space="preserve"> </w:t>
      </w:r>
      <w:r w:rsidRPr="008557A6">
        <w:rPr>
          <w:rFonts w:asciiTheme="majorHAnsi" w:hAnsiTheme="majorHAnsi" w:cstheme="majorHAnsi"/>
        </w:rPr>
        <w:t xml:space="preserve"> </w:t>
      </w:r>
      <w:r w:rsidR="0086789D" w:rsidRPr="008557A6">
        <w:rPr>
          <w:rFonts w:asciiTheme="majorHAnsi" w:hAnsiTheme="majorHAnsi" w:cstheme="majorHAnsi"/>
        </w:rPr>
        <w:t>–</w:t>
      </w:r>
      <w:r w:rsidRPr="008557A6">
        <w:rPr>
          <w:rFonts w:asciiTheme="majorHAnsi" w:hAnsiTheme="majorHAnsi" w:cstheme="majorHAnsi"/>
        </w:rPr>
        <w:t xml:space="preserve"> </w:t>
      </w:r>
      <w:r w:rsidR="0086789D" w:rsidRPr="008557A6">
        <w:rPr>
          <w:rFonts w:asciiTheme="majorHAnsi" w:hAnsiTheme="majorHAnsi" w:cstheme="majorHAnsi"/>
        </w:rPr>
        <w:t xml:space="preserve">iznose </w:t>
      </w:r>
      <w:r w:rsidR="000D7F48" w:rsidRPr="008557A6">
        <w:rPr>
          <w:rFonts w:asciiTheme="majorHAnsi" w:hAnsiTheme="majorHAnsi" w:cstheme="majorHAnsi"/>
        </w:rPr>
        <w:t>4.801.043.111</w:t>
      </w:r>
      <w:r w:rsidR="0086789D" w:rsidRPr="008557A6">
        <w:rPr>
          <w:rFonts w:asciiTheme="majorHAnsi" w:hAnsiTheme="majorHAnsi" w:cstheme="majorHAnsi"/>
        </w:rPr>
        <w:t xml:space="preserve"> kn i čine 4</w:t>
      </w:r>
      <w:r w:rsidR="00C37976" w:rsidRPr="008557A6">
        <w:rPr>
          <w:rFonts w:asciiTheme="majorHAnsi" w:hAnsiTheme="majorHAnsi" w:cstheme="majorHAnsi"/>
        </w:rPr>
        <w:t>5</w:t>
      </w:r>
      <w:r w:rsidR="0086789D" w:rsidRPr="008557A6">
        <w:rPr>
          <w:rFonts w:asciiTheme="majorHAnsi" w:hAnsiTheme="majorHAnsi" w:cstheme="majorHAnsi"/>
        </w:rPr>
        <w:t>% ukupnih rashoda poslovanja. U odnosu na 20</w:t>
      </w:r>
      <w:r w:rsidR="00C37976" w:rsidRPr="008557A6">
        <w:rPr>
          <w:rFonts w:asciiTheme="majorHAnsi" w:hAnsiTheme="majorHAnsi" w:cstheme="majorHAnsi"/>
        </w:rPr>
        <w:t>19</w:t>
      </w:r>
      <w:r w:rsidR="0086789D" w:rsidRPr="008557A6">
        <w:rPr>
          <w:rFonts w:asciiTheme="majorHAnsi" w:hAnsiTheme="majorHAnsi" w:cstheme="majorHAnsi"/>
        </w:rPr>
        <w:t xml:space="preserve">. godinu ovi rashodi povećali su se za </w:t>
      </w:r>
      <w:r w:rsidR="00C37976" w:rsidRPr="008557A6">
        <w:rPr>
          <w:rFonts w:asciiTheme="majorHAnsi" w:hAnsiTheme="majorHAnsi" w:cstheme="majorHAnsi"/>
        </w:rPr>
        <w:t>7</w:t>
      </w:r>
      <w:r w:rsidR="0086789D" w:rsidRPr="008557A6">
        <w:rPr>
          <w:rFonts w:asciiTheme="majorHAnsi" w:hAnsiTheme="majorHAnsi" w:cstheme="majorHAnsi"/>
        </w:rPr>
        <w:t xml:space="preserve">%. Rashodi za zaposlene u tijelima  iznose </w:t>
      </w:r>
      <w:r w:rsidR="005C3CE2" w:rsidRPr="008557A6">
        <w:rPr>
          <w:rFonts w:asciiTheme="majorHAnsi" w:hAnsiTheme="majorHAnsi" w:cstheme="majorHAnsi"/>
        </w:rPr>
        <w:t>611.394.568</w:t>
      </w:r>
      <w:r w:rsidR="0086789D" w:rsidRPr="008557A6">
        <w:rPr>
          <w:rFonts w:asciiTheme="majorHAnsi" w:hAnsiTheme="majorHAnsi" w:cstheme="majorHAnsi"/>
        </w:rPr>
        <w:t xml:space="preserve"> kn, a kod korisnika </w:t>
      </w:r>
      <w:r w:rsidR="00F775E1" w:rsidRPr="008557A6">
        <w:rPr>
          <w:rFonts w:asciiTheme="majorHAnsi" w:hAnsiTheme="majorHAnsi" w:cstheme="majorHAnsi"/>
        </w:rPr>
        <w:t>4.189.648.543</w:t>
      </w:r>
      <w:r w:rsidR="00E6405E" w:rsidRPr="008557A6">
        <w:rPr>
          <w:rFonts w:asciiTheme="majorHAnsi" w:hAnsiTheme="majorHAnsi" w:cstheme="majorHAnsi"/>
        </w:rPr>
        <w:t xml:space="preserve"> kn. Do povećanja rashoda za zaposlene došlo je zbog povećanja koeficijenata sukladno kolektivnom ugovoru</w:t>
      </w:r>
      <w:r w:rsidR="002F043C" w:rsidRPr="008557A6">
        <w:rPr>
          <w:rFonts w:asciiTheme="majorHAnsi" w:hAnsiTheme="majorHAnsi" w:cstheme="majorHAnsi"/>
        </w:rPr>
        <w:t>.</w:t>
      </w:r>
    </w:p>
    <w:p w:rsidR="008C58A0" w:rsidRPr="008557A6" w:rsidRDefault="008C58A0" w:rsidP="002B29B1">
      <w:pPr>
        <w:jc w:val="both"/>
        <w:rPr>
          <w:rFonts w:asciiTheme="majorHAnsi" w:hAnsiTheme="majorHAnsi" w:cstheme="majorHAnsi"/>
          <w:b/>
        </w:rPr>
      </w:pPr>
    </w:p>
    <w:p w:rsidR="00755FBE" w:rsidRPr="008557A6" w:rsidRDefault="008557A6" w:rsidP="002B29B1">
      <w:pPr>
        <w:jc w:val="both"/>
        <w:rPr>
          <w:rFonts w:asciiTheme="majorHAnsi" w:hAnsiTheme="majorHAnsi" w:cstheme="majorHAnsi"/>
          <w:b/>
        </w:rPr>
      </w:pPr>
      <w:r>
        <w:rPr>
          <w:rFonts w:asciiTheme="majorHAnsi" w:hAnsiTheme="majorHAnsi" w:cstheme="majorHAnsi"/>
          <w:b/>
        </w:rPr>
        <w:t>AOP 162</w:t>
      </w:r>
    </w:p>
    <w:p w:rsidR="00755FBE" w:rsidRPr="008557A6" w:rsidRDefault="00755FBE" w:rsidP="002B29B1">
      <w:pPr>
        <w:jc w:val="both"/>
        <w:rPr>
          <w:rFonts w:asciiTheme="majorHAnsi" w:hAnsiTheme="majorHAnsi" w:cstheme="majorHAnsi"/>
        </w:rPr>
      </w:pPr>
      <w:r w:rsidRPr="00920C03">
        <w:rPr>
          <w:rFonts w:asciiTheme="majorHAnsi" w:hAnsiTheme="majorHAnsi" w:cstheme="majorHAnsi"/>
          <w:i/>
        </w:rPr>
        <w:t>Službena putovanja</w:t>
      </w:r>
      <w:r w:rsidRPr="008557A6">
        <w:rPr>
          <w:rFonts w:asciiTheme="majorHAnsi" w:hAnsiTheme="majorHAnsi" w:cstheme="majorHAnsi"/>
          <w:b/>
        </w:rPr>
        <w:t xml:space="preserve">– </w:t>
      </w:r>
      <w:r w:rsidRPr="008557A6">
        <w:rPr>
          <w:rFonts w:asciiTheme="majorHAnsi" w:hAnsiTheme="majorHAnsi" w:cstheme="majorHAnsi"/>
        </w:rPr>
        <w:t>rashodi za službena putovanja</w:t>
      </w:r>
      <w:r w:rsidRPr="008557A6">
        <w:rPr>
          <w:rFonts w:asciiTheme="majorHAnsi" w:hAnsiTheme="majorHAnsi" w:cstheme="majorHAnsi"/>
          <w:b/>
        </w:rPr>
        <w:t xml:space="preserve"> </w:t>
      </w:r>
      <w:r w:rsidRPr="008557A6">
        <w:rPr>
          <w:rFonts w:asciiTheme="majorHAnsi" w:hAnsiTheme="majorHAnsi" w:cstheme="majorHAnsi"/>
        </w:rPr>
        <w:t>iskazani u konsolidiranom financijskom izvještaju manji su za 77% u odnosu na prethodnu godinu. Epidemija virusa COVID 19 dovela je do značajnog smanjenja službenih putovanja. Grad Zagreb je iskazao 394.842 kn rashoda za službena putovanja, a proračunski korisnici 6.067.939 kn.</w:t>
      </w:r>
    </w:p>
    <w:p w:rsidR="008557A6" w:rsidRDefault="008557A6" w:rsidP="002B29B1">
      <w:pPr>
        <w:jc w:val="both"/>
        <w:rPr>
          <w:rFonts w:asciiTheme="majorHAnsi" w:hAnsiTheme="majorHAnsi" w:cstheme="majorHAnsi"/>
          <w:b/>
        </w:rPr>
      </w:pPr>
    </w:p>
    <w:p w:rsidR="00E6405E" w:rsidRPr="008557A6" w:rsidRDefault="008557A6" w:rsidP="002B29B1">
      <w:pPr>
        <w:jc w:val="both"/>
        <w:rPr>
          <w:rFonts w:asciiTheme="majorHAnsi" w:hAnsiTheme="majorHAnsi" w:cstheme="majorHAnsi"/>
          <w:b/>
        </w:rPr>
      </w:pPr>
      <w:r>
        <w:rPr>
          <w:rFonts w:asciiTheme="majorHAnsi" w:hAnsiTheme="majorHAnsi" w:cstheme="majorHAnsi"/>
          <w:b/>
        </w:rPr>
        <w:t>AOP 164</w:t>
      </w:r>
    </w:p>
    <w:p w:rsidR="00A11A12" w:rsidRPr="008557A6" w:rsidRDefault="00E71DE7" w:rsidP="002B29B1">
      <w:pPr>
        <w:jc w:val="both"/>
        <w:rPr>
          <w:rFonts w:asciiTheme="majorHAnsi" w:hAnsiTheme="majorHAnsi" w:cstheme="majorHAnsi"/>
        </w:rPr>
      </w:pPr>
      <w:r w:rsidRPr="00920C03">
        <w:rPr>
          <w:rFonts w:asciiTheme="majorHAnsi" w:hAnsiTheme="majorHAnsi" w:cstheme="majorHAnsi"/>
          <w:i/>
        </w:rPr>
        <w:t>Stručno usavršavanje zaposlenika</w:t>
      </w:r>
      <w:r w:rsidR="008557A6">
        <w:rPr>
          <w:rFonts w:asciiTheme="majorHAnsi" w:hAnsiTheme="majorHAnsi" w:cstheme="majorHAnsi"/>
          <w:b/>
        </w:rPr>
        <w:t xml:space="preserve"> </w:t>
      </w:r>
      <w:r w:rsidRPr="008557A6">
        <w:rPr>
          <w:rFonts w:asciiTheme="majorHAnsi" w:hAnsiTheme="majorHAnsi" w:cstheme="majorHAnsi"/>
        </w:rPr>
        <w:t xml:space="preserve">– iznosi </w:t>
      </w:r>
      <w:r w:rsidR="002F043C" w:rsidRPr="008557A6">
        <w:rPr>
          <w:rFonts w:asciiTheme="majorHAnsi" w:hAnsiTheme="majorHAnsi" w:cstheme="majorHAnsi"/>
        </w:rPr>
        <w:t>7.446.592</w:t>
      </w:r>
      <w:r w:rsidRPr="008557A6">
        <w:rPr>
          <w:rFonts w:asciiTheme="majorHAnsi" w:hAnsiTheme="majorHAnsi" w:cstheme="majorHAnsi"/>
        </w:rPr>
        <w:t xml:space="preserve"> kn. Grad Zagreb na ovoj stavci ima smanjenje rashoda od 4</w:t>
      </w:r>
      <w:r w:rsidR="002F043C" w:rsidRPr="008557A6">
        <w:rPr>
          <w:rFonts w:asciiTheme="majorHAnsi" w:hAnsiTheme="majorHAnsi" w:cstheme="majorHAnsi"/>
        </w:rPr>
        <w:t>1</w:t>
      </w:r>
      <w:r w:rsidRPr="008557A6">
        <w:rPr>
          <w:rFonts w:asciiTheme="majorHAnsi" w:hAnsiTheme="majorHAnsi" w:cstheme="majorHAnsi"/>
        </w:rPr>
        <w:t xml:space="preserve"> %,</w:t>
      </w:r>
      <w:r w:rsidR="006B066F" w:rsidRPr="008557A6">
        <w:rPr>
          <w:rFonts w:asciiTheme="majorHAnsi" w:hAnsiTheme="majorHAnsi" w:cstheme="majorHAnsi"/>
        </w:rPr>
        <w:t xml:space="preserve"> </w:t>
      </w:r>
      <w:r w:rsidRPr="008557A6">
        <w:rPr>
          <w:rFonts w:asciiTheme="majorHAnsi" w:hAnsiTheme="majorHAnsi" w:cstheme="majorHAnsi"/>
        </w:rPr>
        <w:t xml:space="preserve">a proračunski korisnici </w:t>
      </w:r>
      <w:r w:rsidR="002F043C" w:rsidRPr="008557A6">
        <w:rPr>
          <w:rFonts w:asciiTheme="majorHAnsi" w:hAnsiTheme="majorHAnsi" w:cstheme="majorHAnsi"/>
        </w:rPr>
        <w:t>smanjenje</w:t>
      </w:r>
      <w:r w:rsidRPr="008557A6">
        <w:rPr>
          <w:rFonts w:asciiTheme="majorHAnsi" w:hAnsiTheme="majorHAnsi" w:cstheme="majorHAnsi"/>
        </w:rPr>
        <w:t xml:space="preserve"> od </w:t>
      </w:r>
      <w:r w:rsidR="002F043C" w:rsidRPr="008557A6">
        <w:rPr>
          <w:rFonts w:asciiTheme="majorHAnsi" w:hAnsiTheme="majorHAnsi" w:cstheme="majorHAnsi"/>
        </w:rPr>
        <w:t>66</w:t>
      </w:r>
      <w:r w:rsidRPr="008557A6">
        <w:rPr>
          <w:rFonts w:asciiTheme="majorHAnsi" w:hAnsiTheme="majorHAnsi" w:cstheme="majorHAnsi"/>
        </w:rPr>
        <w:t>%. Grad Zagreb je na ovom AOP-u iskazao 1.</w:t>
      </w:r>
      <w:r w:rsidR="00A11A12" w:rsidRPr="008557A6">
        <w:rPr>
          <w:rFonts w:asciiTheme="majorHAnsi" w:hAnsiTheme="majorHAnsi" w:cstheme="majorHAnsi"/>
        </w:rPr>
        <w:t>061.146</w:t>
      </w:r>
      <w:r w:rsidRPr="008557A6">
        <w:rPr>
          <w:rFonts w:asciiTheme="majorHAnsi" w:hAnsiTheme="majorHAnsi" w:cstheme="majorHAnsi"/>
        </w:rPr>
        <w:t xml:space="preserve"> kn, a proračunski korisnici </w:t>
      </w:r>
      <w:r w:rsidR="002F043C" w:rsidRPr="008557A6">
        <w:rPr>
          <w:rFonts w:asciiTheme="majorHAnsi" w:hAnsiTheme="majorHAnsi" w:cstheme="majorHAnsi"/>
        </w:rPr>
        <w:t>6.385.446</w:t>
      </w:r>
      <w:r w:rsidRPr="008557A6">
        <w:rPr>
          <w:rFonts w:asciiTheme="majorHAnsi" w:hAnsiTheme="majorHAnsi" w:cstheme="majorHAnsi"/>
        </w:rPr>
        <w:t xml:space="preserve"> kn.</w:t>
      </w:r>
      <w:r w:rsidR="00A11A12" w:rsidRPr="008557A6">
        <w:rPr>
          <w:rFonts w:asciiTheme="majorHAnsi" w:hAnsiTheme="majorHAnsi" w:cstheme="majorHAnsi"/>
        </w:rPr>
        <w:t xml:space="preserve"> </w:t>
      </w:r>
      <w:r w:rsidR="00B1137F" w:rsidRPr="008557A6">
        <w:rPr>
          <w:rFonts w:asciiTheme="majorHAnsi" w:hAnsiTheme="majorHAnsi" w:cstheme="majorHAnsi"/>
        </w:rPr>
        <w:t>Rashodi stručnog usavršavanja zaposlenika znatno su manji u odnosu na prethodnu godinu jer su mnogi stručni skupovi odgođeni / zaustavljeni zbog epidemije virusa COVID 19.</w:t>
      </w:r>
    </w:p>
    <w:p w:rsidR="008F3CAD" w:rsidRPr="008557A6" w:rsidRDefault="008F3CAD" w:rsidP="008F3CAD">
      <w:pPr>
        <w:jc w:val="both"/>
        <w:rPr>
          <w:rFonts w:asciiTheme="majorHAnsi" w:hAnsiTheme="majorHAnsi" w:cstheme="majorHAnsi"/>
        </w:rPr>
      </w:pPr>
    </w:p>
    <w:p w:rsidR="008557A6" w:rsidRPr="008557A6" w:rsidRDefault="008557A6" w:rsidP="008F3CAD">
      <w:pPr>
        <w:jc w:val="both"/>
        <w:rPr>
          <w:rFonts w:asciiTheme="majorHAnsi" w:hAnsiTheme="majorHAnsi" w:cstheme="majorHAnsi"/>
          <w:b/>
        </w:rPr>
      </w:pPr>
      <w:r w:rsidRPr="008557A6">
        <w:rPr>
          <w:rFonts w:asciiTheme="majorHAnsi" w:hAnsiTheme="majorHAnsi" w:cstheme="majorHAnsi"/>
          <w:b/>
        </w:rPr>
        <w:t>AOP 168</w:t>
      </w:r>
    </w:p>
    <w:p w:rsidR="008F3CAD" w:rsidRPr="008557A6" w:rsidRDefault="008F3CAD" w:rsidP="008F3CAD">
      <w:pPr>
        <w:jc w:val="both"/>
        <w:rPr>
          <w:rFonts w:asciiTheme="majorHAnsi" w:hAnsiTheme="majorHAnsi" w:cstheme="majorHAnsi"/>
        </w:rPr>
      </w:pPr>
      <w:r w:rsidRPr="00920C03">
        <w:rPr>
          <w:rFonts w:asciiTheme="majorHAnsi" w:hAnsiTheme="majorHAnsi" w:cstheme="majorHAnsi"/>
          <w:i/>
        </w:rPr>
        <w:t>Materijal i sirovine</w:t>
      </w:r>
      <w:r w:rsidRPr="008557A6">
        <w:rPr>
          <w:rFonts w:asciiTheme="majorHAnsi" w:hAnsiTheme="majorHAnsi" w:cstheme="majorHAnsi"/>
          <w:b/>
        </w:rPr>
        <w:t xml:space="preserve"> – </w:t>
      </w:r>
      <w:r w:rsidRPr="008557A6">
        <w:rPr>
          <w:rFonts w:asciiTheme="majorHAnsi" w:hAnsiTheme="majorHAnsi" w:cstheme="majorHAnsi"/>
        </w:rPr>
        <w:t>rashodi za materijal i sirovine veći su za 15% u odnosu na prethodnu godinu. Grad Zagreb je na ovoj stavci iskazao 1.956.128 kn, a proračunski korisnici 405.217.051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Dječji vrtići 40.982.193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Osnovne škole 49.248.365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Srednje škole 8.738.551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Zdravstvene ustanove 270.088.800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poljoprivredi 4.508.267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sveobuhvatnu skrb o braniteljima 103.106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JVP 227.741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socijalne skrbi 26.595.822 kn,</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djelatnosti kulture 3.685.664 kn i </w:t>
      </w:r>
    </w:p>
    <w:p w:rsidR="008F3CAD" w:rsidRPr="008557A6" w:rsidRDefault="008F3CAD" w:rsidP="008F3CAD">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upravljanje sportskim objektima 1.038.542 kn.</w:t>
      </w:r>
    </w:p>
    <w:p w:rsidR="008F3CAD" w:rsidRPr="008557A6" w:rsidRDefault="008F3CAD" w:rsidP="008F3CAD">
      <w:pPr>
        <w:jc w:val="both"/>
        <w:rPr>
          <w:rFonts w:asciiTheme="majorHAnsi" w:hAnsiTheme="majorHAnsi" w:cstheme="majorHAnsi"/>
        </w:rPr>
      </w:pPr>
      <w:r w:rsidRPr="008557A6">
        <w:rPr>
          <w:rFonts w:asciiTheme="majorHAnsi" w:hAnsiTheme="majorHAnsi" w:cstheme="majorHAnsi"/>
        </w:rPr>
        <w:t>Kod većine proračunskih korisnika iz djelatnosti obrazovanja došlo je do smanjenja ovih rashoda zbog održavanja nastave na daljinu, a samim time i do zatvaranja školskih kuhinja, obustave Sheme školskog voća te manjeg broja djece koja su pohađala dječje vrtiće.</w:t>
      </w:r>
    </w:p>
    <w:p w:rsidR="008F3CAD" w:rsidRPr="008557A6" w:rsidRDefault="008F3CAD" w:rsidP="008F3CAD">
      <w:pPr>
        <w:jc w:val="both"/>
        <w:rPr>
          <w:rFonts w:asciiTheme="majorHAnsi" w:hAnsiTheme="majorHAnsi" w:cstheme="majorHAnsi"/>
        </w:rPr>
      </w:pPr>
      <w:r w:rsidRPr="008557A6">
        <w:rPr>
          <w:rFonts w:asciiTheme="majorHAnsi" w:hAnsiTheme="majorHAnsi" w:cstheme="majorHAnsi"/>
        </w:rPr>
        <w:t>Kod ustanova iz djelatnosti zdravstva došlo je do povećanja rashoda za materijal i sirovine zbog dodatnih aktivnosti ustanova vezanih uz epidemiju SARS COV2, a kod KB Sveti Duh i zbog primjene novih skupih lijekova za liječenje očnih bolesti i sljepoće.</w:t>
      </w:r>
    </w:p>
    <w:p w:rsidR="008F3CAD" w:rsidRPr="008557A6" w:rsidRDefault="008F3CAD" w:rsidP="008F3CAD">
      <w:pPr>
        <w:jc w:val="both"/>
        <w:rPr>
          <w:rFonts w:asciiTheme="majorHAnsi" w:hAnsiTheme="majorHAnsi" w:cstheme="majorHAnsi"/>
        </w:rPr>
      </w:pPr>
      <w:r w:rsidRPr="008557A6">
        <w:rPr>
          <w:rFonts w:asciiTheme="majorHAnsi" w:hAnsiTheme="majorHAnsi" w:cstheme="majorHAnsi"/>
        </w:rPr>
        <w:t>Kod ustanova iz djelatnosti socijalne skrbi također je došlo do povećanja ovih rashoda u odnosu na prethodnu godinu zbog povećanih rashoda za nabavu zaštitne opreme za zaposlene te sredstava za čišćenje i dezinfekciju prostora.</w:t>
      </w:r>
    </w:p>
    <w:p w:rsidR="00E71DE7" w:rsidRPr="008557A6" w:rsidRDefault="00E71DE7" w:rsidP="002B29B1">
      <w:pPr>
        <w:jc w:val="both"/>
        <w:rPr>
          <w:rFonts w:asciiTheme="majorHAnsi" w:hAnsiTheme="majorHAnsi" w:cstheme="majorHAnsi"/>
        </w:rPr>
      </w:pPr>
    </w:p>
    <w:p w:rsidR="002B390F" w:rsidRPr="008557A6" w:rsidRDefault="008557A6" w:rsidP="002B29B1">
      <w:pPr>
        <w:jc w:val="both"/>
        <w:rPr>
          <w:rFonts w:asciiTheme="majorHAnsi" w:hAnsiTheme="majorHAnsi" w:cstheme="majorHAnsi"/>
        </w:rPr>
      </w:pPr>
      <w:r>
        <w:rPr>
          <w:rFonts w:asciiTheme="majorHAnsi" w:hAnsiTheme="majorHAnsi" w:cstheme="majorHAnsi"/>
          <w:b/>
        </w:rPr>
        <w:t>AOP 169</w:t>
      </w:r>
    </w:p>
    <w:p w:rsidR="002B390F" w:rsidRPr="008557A6" w:rsidRDefault="002B390F" w:rsidP="002B29B1">
      <w:pPr>
        <w:jc w:val="both"/>
        <w:rPr>
          <w:rFonts w:asciiTheme="majorHAnsi" w:hAnsiTheme="majorHAnsi" w:cstheme="majorHAnsi"/>
        </w:rPr>
      </w:pPr>
      <w:r w:rsidRPr="00920C03">
        <w:rPr>
          <w:rFonts w:asciiTheme="majorHAnsi" w:hAnsiTheme="majorHAnsi" w:cstheme="majorHAnsi"/>
          <w:i/>
        </w:rPr>
        <w:t>Energija</w:t>
      </w:r>
      <w:r w:rsidRPr="008557A6">
        <w:rPr>
          <w:rFonts w:asciiTheme="majorHAnsi" w:hAnsiTheme="majorHAnsi" w:cstheme="majorHAnsi"/>
        </w:rPr>
        <w:t>– Rashodi za energiju manji su za 3% u odnosu na prethodnu godinu. Grad Zagreb je iskazao rashode u iznosu 82.506.640 kn, a proračunski korisnici u iznosu 175.244.821 kn. Trend smanjenja ovih rashoda je posljedica sve većeg broja zgrada na kojim</w:t>
      </w:r>
      <w:r w:rsidR="00105412" w:rsidRPr="008557A6">
        <w:rPr>
          <w:rFonts w:asciiTheme="majorHAnsi" w:hAnsiTheme="majorHAnsi" w:cstheme="majorHAnsi"/>
        </w:rPr>
        <w:t>a je izvršena energetska obnova, a u 2020. godini došlo je do uštede energije zbo</w:t>
      </w:r>
      <w:r w:rsidR="0066408E" w:rsidRPr="008557A6">
        <w:rPr>
          <w:rFonts w:asciiTheme="majorHAnsi" w:hAnsiTheme="majorHAnsi" w:cstheme="majorHAnsi"/>
        </w:rPr>
        <w:t>g održavanja nastave na daljinu te zatvaranja područnih objekata nekih dječjih vrtića zbog dolaska malog broja djece, a sve vezano uz epidemiju COVID 19.</w:t>
      </w:r>
    </w:p>
    <w:p w:rsidR="002B390F" w:rsidRPr="008557A6" w:rsidRDefault="002B390F" w:rsidP="002B29B1">
      <w:pPr>
        <w:jc w:val="both"/>
        <w:rPr>
          <w:rFonts w:asciiTheme="majorHAnsi" w:hAnsiTheme="majorHAnsi" w:cstheme="majorHAnsi"/>
        </w:rPr>
      </w:pPr>
    </w:p>
    <w:p w:rsidR="00E71DE7" w:rsidRPr="008557A6" w:rsidRDefault="008557A6" w:rsidP="002B29B1">
      <w:pPr>
        <w:jc w:val="both"/>
        <w:rPr>
          <w:rFonts w:asciiTheme="majorHAnsi" w:hAnsiTheme="majorHAnsi" w:cstheme="majorHAnsi"/>
          <w:b/>
        </w:rPr>
      </w:pPr>
      <w:r>
        <w:rPr>
          <w:rFonts w:asciiTheme="majorHAnsi" w:hAnsiTheme="majorHAnsi" w:cstheme="majorHAnsi"/>
          <w:b/>
        </w:rPr>
        <w:t>AOP 171</w:t>
      </w:r>
    </w:p>
    <w:p w:rsidR="00E71DE7" w:rsidRPr="008557A6" w:rsidRDefault="00E71DE7" w:rsidP="002B29B1">
      <w:pPr>
        <w:jc w:val="both"/>
        <w:rPr>
          <w:rFonts w:asciiTheme="majorHAnsi" w:hAnsiTheme="majorHAnsi" w:cstheme="majorHAnsi"/>
        </w:rPr>
      </w:pPr>
      <w:r w:rsidRPr="00920C03">
        <w:rPr>
          <w:rFonts w:asciiTheme="majorHAnsi" w:hAnsiTheme="majorHAnsi" w:cstheme="majorHAnsi"/>
          <w:i/>
        </w:rPr>
        <w:t>Sitan inventar i auto gume</w:t>
      </w:r>
      <w:r w:rsidRPr="008557A6">
        <w:rPr>
          <w:rFonts w:asciiTheme="majorHAnsi" w:hAnsiTheme="majorHAnsi" w:cstheme="majorHAnsi"/>
          <w:b/>
        </w:rPr>
        <w:t xml:space="preserve"> </w:t>
      </w:r>
      <w:r w:rsidR="008557A6">
        <w:rPr>
          <w:rFonts w:asciiTheme="majorHAnsi" w:hAnsiTheme="majorHAnsi" w:cstheme="majorHAnsi"/>
          <w:b/>
        </w:rPr>
        <w:t xml:space="preserve">- </w:t>
      </w:r>
      <w:r w:rsidRPr="008557A6">
        <w:rPr>
          <w:rFonts w:asciiTheme="majorHAnsi" w:hAnsiTheme="majorHAnsi" w:cstheme="majorHAnsi"/>
        </w:rPr>
        <w:t xml:space="preserve">u konsolidiranom obrascu iskazan je iznos </w:t>
      </w:r>
      <w:r w:rsidR="00A11A12" w:rsidRPr="008557A6">
        <w:rPr>
          <w:rFonts w:asciiTheme="majorHAnsi" w:hAnsiTheme="majorHAnsi" w:cstheme="majorHAnsi"/>
        </w:rPr>
        <w:t>18.928.337</w:t>
      </w:r>
      <w:r w:rsidRPr="008557A6">
        <w:rPr>
          <w:rFonts w:asciiTheme="majorHAnsi" w:hAnsiTheme="majorHAnsi" w:cstheme="majorHAnsi"/>
        </w:rPr>
        <w:t xml:space="preserve"> kn.</w:t>
      </w:r>
      <w:r w:rsidR="007F06F1" w:rsidRPr="008557A6">
        <w:rPr>
          <w:rFonts w:asciiTheme="majorHAnsi" w:hAnsiTheme="majorHAnsi" w:cstheme="majorHAnsi"/>
        </w:rPr>
        <w:t xml:space="preserve"> Grad je na ovoj stavci iskazao iznos od </w:t>
      </w:r>
      <w:r w:rsidR="00A11A12" w:rsidRPr="008557A6">
        <w:rPr>
          <w:rFonts w:asciiTheme="majorHAnsi" w:hAnsiTheme="majorHAnsi" w:cstheme="majorHAnsi"/>
        </w:rPr>
        <w:t>322.900</w:t>
      </w:r>
      <w:r w:rsidR="007F06F1" w:rsidRPr="008557A6">
        <w:rPr>
          <w:rFonts w:asciiTheme="majorHAnsi" w:hAnsiTheme="majorHAnsi" w:cstheme="majorHAnsi"/>
        </w:rPr>
        <w:t xml:space="preserve"> kn, a proračunski korisnici </w:t>
      </w:r>
      <w:r w:rsidR="00A11A12" w:rsidRPr="008557A6">
        <w:rPr>
          <w:rFonts w:asciiTheme="majorHAnsi" w:hAnsiTheme="majorHAnsi" w:cstheme="majorHAnsi"/>
        </w:rPr>
        <w:t>18.605.437</w:t>
      </w:r>
      <w:r w:rsidR="007F06F1" w:rsidRPr="008557A6">
        <w:rPr>
          <w:rFonts w:asciiTheme="majorHAnsi" w:hAnsiTheme="majorHAnsi" w:cstheme="majorHAnsi"/>
        </w:rPr>
        <w:t xml:space="preserve"> kn.</w:t>
      </w:r>
      <w:r w:rsidR="00392844" w:rsidRPr="008557A6">
        <w:rPr>
          <w:rFonts w:asciiTheme="majorHAnsi" w:hAnsiTheme="majorHAnsi" w:cstheme="majorHAnsi"/>
        </w:rPr>
        <w:t xml:space="preserve"> </w:t>
      </w:r>
    </w:p>
    <w:p w:rsidR="008157DC" w:rsidRPr="008557A6" w:rsidRDefault="008157DC" w:rsidP="002B29B1">
      <w:pPr>
        <w:jc w:val="both"/>
        <w:rPr>
          <w:rFonts w:asciiTheme="majorHAnsi" w:hAnsiTheme="majorHAnsi" w:cstheme="majorHAnsi"/>
        </w:rPr>
      </w:pPr>
      <w:r w:rsidRPr="008557A6">
        <w:rPr>
          <w:rFonts w:asciiTheme="majorHAnsi" w:hAnsiTheme="majorHAnsi" w:cstheme="majorHAnsi"/>
        </w:rPr>
        <w:t>Proračunski kori</w:t>
      </w:r>
      <w:r w:rsidR="00392844" w:rsidRPr="008557A6">
        <w:rPr>
          <w:rFonts w:asciiTheme="majorHAnsi" w:hAnsiTheme="majorHAnsi" w:cstheme="majorHAnsi"/>
        </w:rPr>
        <w:t>snici su iskazali:</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Razvojna agencija Zagreb </w:t>
      </w:r>
      <w:r w:rsidR="00ED5255" w:rsidRPr="008557A6">
        <w:rPr>
          <w:rFonts w:asciiTheme="majorHAnsi" w:hAnsiTheme="majorHAnsi" w:cstheme="majorHAnsi"/>
        </w:rPr>
        <w:t>8.771</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Dječji vrtići </w:t>
      </w:r>
      <w:r w:rsidR="00ED5255" w:rsidRPr="008557A6">
        <w:rPr>
          <w:rFonts w:asciiTheme="majorHAnsi" w:hAnsiTheme="majorHAnsi" w:cstheme="majorHAnsi"/>
        </w:rPr>
        <w:t>2.138.834</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ED5255" w:rsidRPr="008557A6">
        <w:rPr>
          <w:rFonts w:asciiTheme="majorHAnsi" w:hAnsiTheme="majorHAnsi" w:cstheme="majorHAnsi"/>
        </w:rPr>
        <w:t>2.981.237</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w:t>
      </w:r>
      <w:r w:rsidR="00ED5255" w:rsidRPr="008557A6">
        <w:rPr>
          <w:rFonts w:asciiTheme="majorHAnsi" w:hAnsiTheme="majorHAnsi" w:cstheme="majorHAnsi"/>
        </w:rPr>
        <w:t>1.424.356</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Zdravstvene ustanove </w:t>
      </w:r>
      <w:r w:rsidR="00ED5255" w:rsidRPr="008557A6">
        <w:rPr>
          <w:rFonts w:asciiTheme="majorHAnsi" w:hAnsiTheme="majorHAnsi" w:cstheme="majorHAnsi"/>
        </w:rPr>
        <w:t>8.668.559</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poljoprivredi </w:t>
      </w:r>
      <w:r w:rsidR="00ED5255" w:rsidRPr="008557A6">
        <w:rPr>
          <w:rFonts w:asciiTheme="majorHAnsi" w:hAnsiTheme="majorHAnsi" w:cstheme="majorHAnsi"/>
        </w:rPr>
        <w:t>277.316</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sveobuhvatnu skrb o braniteljima </w:t>
      </w:r>
      <w:r w:rsidR="00ED5255" w:rsidRPr="008557A6">
        <w:rPr>
          <w:rFonts w:asciiTheme="majorHAnsi" w:hAnsiTheme="majorHAnsi" w:cstheme="majorHAnsi"/>
        </w:rPr>
        <w:t>37.058</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JVP </w:t>
      </w:r>
      <w:r w:rsidR="00ED5255" w:rsidRPr="008557A6">
        <w:rPr>
          <w:rFonts w:asciiTheme="majorHAnsi" w:hAnsiTheme="majorHAnsi" w:cstheme="majorHAnsi"/>
        </w:rPr>
        <w:t>517.558</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socijalne zaštite </w:t>
      </w:r>
      <w:r w:rsidR="00ED5255" w:rsidRPr="008557A6">
        <w:rPr>
          <w:rFonts w:asciiTheme="majorHAnsi" w:hAnsiTheme="majorHAnsi" w:cstheme="majorHAnsi"/>
        </w:rPr>
        <w:t>1.290.421</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ED5255" w:rsidRPr="008557A6">
        <w:rPr>
          <w:rFonts w:asciiTheme="majorHAnsi" w:hAnsiTheme="majorHAnsi" w:cstheme="majorHAnsi"/>
        </w:rPr>
        <w:t>653.412</w:t>
      </w:r>
      <w:r w:rsidRPr="008557A6">
        <w:rPr>
          <w:rFonts w:asciiTheme="majorHAnsi" w:hAnsiTheme="majorHAnsi" w:cstheme="majorHAnsi"/>
        </w:rPr>
        <w:t xml:space="preserve"> kn,</w:t>
      </w:r>
    </w:p>
    <w:p w:rsidR="00392844" w:rsidRPr="008557A6" w:rsidRDefault="00392844" w:rsidP="0039284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upravljanje sportskim objektima </w:t>
      </w:r>
      <w:r w:rsidR="00ED5255" w:rsidRPr="008557A6">
        <w:rPr>
          <w:rFonts w:asciiTheme="majorHAnsi" w:hAnsiTheme="majorHAnsi" w:cstheme="majorHAnsi"/>
        </w:rPr>
        <w:t>607.915</w:t>
      </w:r>
      <w:r w:rsidRPr="008557A6">
        <w:rPr>
          <w:rFonts w:asciiTheme="majorHAnsi" w:hAnsiTheme="majorHAnsi" w:cstheme="majorHAnsi"/>
        </w:rPr>
        <w:t xml:space="preserve"> kn.</w:t>
      </w:r>
    </w:p>
    <w:p w:rsidR="00392844" w:rsidRPr="008557A6" w:rsidRDefault="00392844" w:rsidP="00392844">
      <w:pPr>
        <w:jc w:val="both"/>
        <w:rPr>
          <w:rFonts w:asciiTheme="majorHAnsi" w:hAnsiTheme="majorHAnsi" w:cstheme="majorHAnsi"/>
        </w:rPr>
      </w:pPr>
      <w:r w:rsidRPr="008557A6">
        <w:rPr>
          <w:rFonts w:asciiTheme="majorHAnsi" w:hAnsiTheme="majorHAnsi" w:cstheme="majorHAnsi"/>
        </w:rPr>
        <w:t xml:space="preserve">Na ovoj stavci evidentirani su rashodi za nabavku kuhinjskog inventara, didaktičke igračke, sitan inventar za opremanje novih objekata i skupina, </w:t>
      </w:r>
      <w:r w:rsidR="00215747" w:rsidRPr="008557A6">
        <w:rPr>
          <w:rFonts w:asciiTheme="majorHAnsi" w:hAnsiTheme="majorHAnsi" w:cstheme="majorHAnsi"/>
        </w:rPr>
        <w:t>auto</w:t>
      </w:r>
      <w:r w:rsidR="00F8500F">
        <w:rPr>
          <w:rFonts w:asciiTheme="majorHAnsi" w:hAnsiTheme="majorHAnsi" w:cstheme="majorHAnsi"/>
        </w:rPr>
        <w:t xml:space="preserve"> </w:t>
      </w:r>
      <w:r w:rsidR="00215747" w:rsidRPr="008557A6">
        <w:rPr>
          <w:rFonts w:asciiTheme="majorHAnsi" w:hAnsiTheme="majorHAnsi" w:cstheme="majorHAnsi"/>
        </w:rPr>
        <w:t xml:space="preserve">gume, </w:t>
      </w:r>
      <w:r w:rsidRPr="008557A6">
        <w:rPr>
          <w:rFonts w:asciiTheme="majorHAnsi" w:hAnsiTheme="majorHAnsi" w:cstheme="majorHAnsi"/>
        </w:rPr>
        <w:t>oprema za opremanje kabineta za praktičnu nastavu, nabavu nastavne opreme i sl.</w:t>
      </w:r>
    </w:p>
    <w:p w:rsidR="00D85E2A" w:rsidRPr="008557A6" w:rsidRDefault="00D85E2A" w:rsidP="00392844">
      <w:pPr>
        <w:jc w:val="both"/>
        <w:rPr>
          <w:rFonts w:asciiTheme="majorHAnsi" w:hAnsiTheme="majorHAnsi" w:cstheme="majorHAnsi"/>
          <w:b/>
        </w:rPr>
      </w:pPr>
    </w:p>
    <w:p w:rsidR="004C35B6" w:rsidRPr="008557A6" w:rsidRDefault="008557A6" w:rsidP="00392844">
      <w:pPr>
        <w:jc w:val="both"/>
        <w:rPr>
          <w:rFonts w:asciiTheme="majorHAnsi" w:hAnsiTheme="majorHAnsi" w:cstheme="majorHAnsi"/>
          <w:b/>
        </w:rPr>
      </w:pPr>
      <w:r>
        <w:rPr>
          <w:rFonts w:asciiTheme="majorHAnsi" w:hAnsiTheme="majorHAnsi" w:cstheme="majorHAnsi"/>
          <w:b/>
        </w:rPr>
        <w:t>AOP 173</w:t>
      </w:r>
    </w:p>
    <w:p w:rsidR="004C35B6" w:rsidRPr="008557A6" w:rsidRDefault="001F3FEF" w:rsidP="00392844">
      <w:pPr>
        <w:jc w:val="both"/>
        <w:rPr>
          <w:rFonts w:asciiTheme="majorHAnsi" w:hAnsiTheme="majorHAnsi" w:cstheme="majorHAnsi"/>
        </w:rPr>
      </w:pPr>
      <w:r w:rsidRPr="00920C03">
        <w:rPr>
          <w:rFonts w:asciiTheme="majorHAnsi" w:hAnsiTheme="majorHAnsi" w:cstheme="majorHAnsi"/>
          <w:i/>
        </w:rPr>
        <w:t>Službena, radna i zaštitna odjeća i obuća</w:t>
      </w:r>
      <w:r w:rsidRPr="008557A6">
        <w:rPr>
          <w:rFonts w:asciiTheme="majorHAnsi" w:hAnsiTheme="majorHAnsi" w:cstheme="majorHAnsi"/>
          <w:b/>
        </w:rPr>
        <w:t xml:space="preserve">  – </w:t>
      </w:r>
      <w:r w:rsidRPr="008557A6">
        <w:rPr>
          <w:rFonts w:asciiTheme="majorHAnsi" w:hAnsiTheme="majorHAnsi" w:cstheme="majorHAnsi"/>
        </w:rPr>
        <w:t>rashodi za službenu, radnu i zaštitnu odjeću i obuću veći su za 80% u odnosu na prethodnu godinu. Na ovoj stavci Grad je prikazao 886.577 kn, a proračunski korisnici 13.483.808 kn. Do najvećeg povećanja došlo je kod ustanova iz djelatnosti Zdravstva koje su prikazale iznos od 9.841.530 kn što je za 254% više u odnosu na prethodnu godinu. Povećanje je posljedica povećane nabave zaštitnih odjela i odjeće i vizira sa svrhom zaštite osoblja i pacijenata.</w:t>
      </w:r>
    </w:p>
    <w:p w:rsidR="00D45BF5" w:rsidRPr="008557A6" w:rsidRDefault="00D45BF5" w:rsidP="00392844">
      <w:pPr>
        <w:jc w:val="both"/>
        <w:rPr>
          <w:rFonts w:asciiTheme="majorHAnsi" w:hAnsiTheme="majorHAnsi" w:cstheme="majorHAnsi"/>
          <w:b/>
        </w:rPr>
      </w:pPr>
    </w:p>
    <w:p w:rsidR="00392844" w:rsidRPr="008557A6" w:rsidRDefault="008557A6" w:rsidP="00392844">
      <w:pPr>
        <w:jc w:val="both"/>
        <w:rPr>
          <w:rFonts w:asciiTheme="majorHAnsi" w:hAnsiTheme="majorHAnsi" w:cstheme="majorHAnsi"/>
          <w:b/>
        </w:rPr>
      </w:pPr>
      <w:r>
        <w:rPr>
          <w:rFonts w:asciiTheme="majorHAnsi" w:hAnsiTheme="majorHAnsi" w:cstheme="majorHAnsi"/>
          <w:b/>
        </w:rPr>
        <w:t>AOP 176</w:t>
      </w:r>
    </w:p>
    <w:p w:rsidR="00392844" w:rsidRPr="008557A6" w:rsidRDefault="005D3303" w:rsidP="00392844">
      <w:pPr>
        <w:jc w:val="both"/>
        <w:rPr>
          <w:rFonts w:asciiTheme="majorHAnsi" w:hAnsiTheme="majorHAnsi" w:cstheme="majorHAnsi"/>
        </w:rPr>
      </w:pPr>
      <w:r w:rsidRPr="00920C03">
        <w:rPr>
          <w:rFonts w:asciiTheme="majorHAnsi" w:hAnsiTheme="majorHAnsi" w:cstheme="majorHAnsi"/>
          <w:i/>
        </w:rPr>
        <w:t>Usluge tekućeg i investicijskog održavanja</w:t>
      </w:r>
      <w:r w:rsidRPr="008557A6">
        <w:rPr>
          <w:rFonts w:asciiTheme="majorHAnsi" w:hAnsiTheme="majorHAnsi" w:cstheme="majorHAnsi"/>
        </w:rPr>
        <w:t xml:space="preserve">– iznose </w:t>
      </w:r>
      <w:r w:rsidR="003024F7" w:rsidRPr="008557A6">
        <w:rPr>
          <w:rFonts w:asciiTheme="majorHAnsi" w:hAnsiTheme="majorHAnsi" w:cstheme="majorHAnsi"/>
        </w:rPr>
        <w:t>1.005.062.445</w:t>
      </w:r>
      <w:r w:rsidRPr="008557A6">
        <w:rPr>
          <w:rFonts w:asciiTheme="majorHAnsi" w:hAnsiTheme="majorHAnsi" w:cstheme="majorHAnsi"/>
        </w:rPr>
        <w:t xml:space="preserve"> kn, što je </w:t>
      </w:r>
      <w:r w:rsidR="003024F7" w:rsidRPr="008557A6">
        <w:rPr>
          <w:rFonts w:asciiTheme="majorHAnsi" w:hAnsiTheme="majorHAnsi" w:cstheme="majorHAnsi"/>
        </w:rPr>
        <w:t>11</w:t>
      </w:r>
      <w:r w:rsidRPr="008557A6">
        <w:rPr>
          <w:rFonts w:asciiTheme="majorHAnsi" w:hAnsiTheme="majorHAnsi" w:cstheme="majorHAnsi"/>
        </w:rPr>
        <w:t xml:space="preserve">% </w:t>
      </w:r>
      <w:r w:rsidR="003024F7" w:rsidRPr="008557A6">
        <w:rPr>
          <w:rFonts w:asciiTheme="majorHAnsi" w:hAnsiTheme="majorHAnsi" w:cstheme="majorHAnsi"/>
        </w:rPr>
        <w:t>manje</w:t>
      </w:r>
      <w:r w:rsidRPr="008557A6">
        <w:rPr>
          <w:rFonts w:asciiTheme="majorHAnsi" w:hAnsiTheme="majorHAnsi" w:cstheme="majorHAnsi"/>
        </w:rPr>
        <w:t xml:space="preserve"> nego prethodne godine. Grad je na ovoj stavci iskazao </w:t>
      </w:r>
      <w:r w:rsidR="003024F7" w:rsidRPr="008557A6">
        <w:rPr>
          <w:rFonts w:asciiTheme="majorHAnsi" w:hAnsiTheme="majorHAnsi" w:cstheme="majorHAnsi"/>
        </w:rPr>
        <w:t>857.586.741</w:t>
      </w:r>
      <w:r w:rsidRPr="008557A6">
        <w:rPr>
          <w:rFonts w:asciiTheme="majorHAnsi" w:hAnsiTheme="majorHAnsi" w:cstheme="majorHAnsi"/>
        </w:rPr>
        <w:t xml:space="preserve"> kn, a proračunski korisnici </w:t>
      </w:r>
      <w:r w:rsidR="003024F7" w:rsidRPr="008557A6">
        <w:rPr>
          <w:rFonts w:asciiTheme="majorHAnsi" w:hAnsiTheme="majorHAnsi" w:cstheme="majorHAnsi"/>
        </w:rPr>
        <w:t>147.475.704</w:t>
      </w:r>
      <w:r w:rsidRPr="008557A6">
        <w:rPr>
          <w:rFonts w:asciiTheme="majorHAnsi" w:hAnsiTheme="majorHAnsi" w:cstheme="majorHAnsi"/>
        </w:rPr>
        <w:t xml:space="preserve"> kn. Korisnici su iskazali slijedeće iznose:</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Zavod za prostorno uređenje </w:t>
      </w:r>
      <w:r w:rsidR="003024F7" w:rsidRPr="008557A6">
        <w:rPr>
          <w:rFonts w:asciiTheme="majorHAnsi" w:hAnsiTheme="majorHAnsi" w:cstheme="majorHAnsi"/>
        </w:rPr>
        <w:t>21.506</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Razvojna agencija Zagreb </w:t>
      </w:r>
      <w:r w:rsidR="003024F7" w:rsidRPr="008557A6">
        <w:rPr>
          <w:rFonts w:asciiTheme="majorHAnsi" w:hAnsiTheme="majorHAnsi" w:cstheme="majorHAnsi"/>
        </w:rPr>
        <w:t>5.082</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Dječji vrtići </w:t>
      </w:r>
      <w:r w:rsidR="001F77DF" w:rsidRPr="008557A6">
        <w:rPr>
          <w:rFonts w:asciiTheme="majorHAnsi" w:hAnsiTheme="majorHAnsi" w:cstheme="majorHAnsi"/>
        </w:rPr>
        <w:t>31.398.416</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1F77DF" w:rsidRPr="008557A6">
        <w:rPr>
          <w:rFonts w:asciiTheme="majorHAnsi" w:hAnsiTheme="majorHAnsi" w:cstheme="majorHAnsi"/>
        </w:rPr>
        <w:t>30.949.536</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w:t>
      </w:r>
      <w:r w:rsidR="001F77DF" w:rsidRPr="008557A6">
        <w:rPr>
          <w:rFonts w:asciiTheme="majorHAnsi" w:hAnsiTheme="majorHAnsi" w:cstheme="majorHAnsi"/>
        </w:rPr>
        <w:t>16.030.432</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Zdravstvene ustanove </w:t>
      </w:r>
      <w:r w:rsidR="001F77DF" w:rsidRPr="008557A6">
        <w:rPr>
          <w:rFonts w:asciiTheme="majorHAnsi" w:hAnsiTheme="majorHAnsi" w:cstheme="majorHAnsi"/>
        </w:rPr>
        <w:t>35.178.087</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poljoprivredi 9.</w:t>
      </w:r>
      <w:r w:rsidR="001F77DF" w:rsidRPr="008557A6">
        <w:rPr>
          <w:rFonts w:asciiTheme="majorHAnsi" w:hAnsiTheme="majorHAnsi" w:cstheme="majorHAnsi"/>
        </w:rPr>
        <w:t>503.163</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sveobuhvatnu skrb za branitelje </w:t>
      </w:r>
      <w:r w:rsidR="001F77DF" w:rsidRPr="008557A6">
        <w:rPr>
          <w:rFonts w:asciiTheme="majorHAnsi" w:hAnsiTheme="majorHAnsi" w:cstheme="majorHAnsi"/>
        </w:rPr>
        <w:t>179.996</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JVP </w:t>
      </w:r>
      <w:r w:rsidR="001F77DF" w:rsidRPr="008557A6">
        <w:rPr>
          <w:rFonts w:asciiTheme="majorHAnsi" w:hAnsiTheme="majorHAnsi" w:cstheme="majorHAnsi"/>
        </w:rPr>
        <w:t>1.609.442</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socijale </w:t>
      </w:r>
      <w:r w:rsidR="001F77DF" w:rsidRPr="008557A6">
        <w:rPr>
          <w:rFonts w:asciiTheme="majorHAnsi" w:hAnsiTheme="majorHAnsi" w:cstheme="majorHAnsi"/>
        </w:rPr>
        <w:t>7.827.116</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1F77DF" w:rsidRPr="008557A6">
        <w:rPr>
          <w:rFonts w:asciiTheme="majorHAnsi" w:hAnsiTheme="majorHAnsi" w:cstheme="majorHAnsi"/>
        </w:rPr>
        <w:t>7.156.208</w:t>
      </w:r>
      <w:r w:rsidRPr="008557A6">
        <w:rPr>
          <w:rFonts w:asciiTheme="majorHAnsi" w:hAnsiTheme="majorHAnsi" w:cstheme="majorHAnsi"/>
        </w:rPr>
        <w:t xml:space="preserve"> kn,</w:t>
      </w:r>
    </w:p>
    <w:p w:rsidR="005D3303" w:rsidRPr="008557A6" w:rsidRDefault="005D3303" w:rsidP="005D330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upravljanje sportskim objektima </w:t>
      </w:r>
      <w:r w:rsidR="001F77DF" w:rsidRPr="008557A6">
        <w:rPr>
          <w:rFonts w:asciiTheme="majorHAnsi" w:hAnsiTheme="majorHAnsi" w:cstheme="majorHAnsi"/>
        </w:rPr>
        <w:t>7.616.720</w:t>
      </w:r>
      <w:r w:rsidRPr="008557A6">
        <w:rPr>
          <w:rFonts w:asciiTheme="majorHAnsi" w:hAnsiTheme="majorHAnsi" w:cstheme="majorHAnsi"/>
        </w:rPr>
        <w:t xml:space="preserve"> kn.</w:t>
      </w:r>
    </w:p>
    <w:p w:rsidR="005D3303" w:rsidRPr="008557A6" w:rsidRDefault="001F77DF" w:rsidP="005D3303">
      <w:pPr>
        <w:jc w:val="both"/>
        <w:rPr>
          <w:rFonts w:asciiTheme="majorHAnsi" w:hAnsiTheme="majorHAnsi" w:cstheme="majorHAnsi"/>
        </w:rPr>
      </w:pPr>
      <w:r w:rsidRPr="008557A6">
        <w:rPr>
          <w:rFonts w:asciiTheme="majorHAnsi" w:hAnsiTheme="majorHAnsi" w:cstheme="majorHAnsi"/>
        </w:rPr>
        <w:t xml:space="preserve">Rashodi su manji u odnosu </w:t>
      </w:r>
      <w:r w:rsidR="0045211F" w:rsidRPr="008557A6">
        <w:rPr>
          <w:rFonts w:asciiTheme="majorHAnsi" w:hAnsiTheme="majorHAnsi" w:cstheme="majorHAnsi"/>
        </w:rPr>
        <w:t>na prethodnu godinu zbog smanjenih aktivnosti uzrokovanih epidemijom COVIDA 19</w:t>
      </w:r>
      <w:r w:rsidR="00D902A3" w:rsidRPr="008557A6">
        <w:rPr>
          <w:rFonts w:asciiTheme="majorHAnsi" w:hAnsiTheme="majorHAnsi" w:cstheme="majorHAnsi"/>
        </w:rPr>
        <w:t xml:space="preserve"> i kod nekih zbog nemogućnosti korištenja objekata stradalih u potresu</w:t>
      </w:r>
      <w:r w:rsidR="0045211F" w:rsidRPr="008557A6">
        <w:rPr>
          <w:rFonts w:asciiTheme="majorHAnsi" w:hAnsiTheme="majorHAnsi" w:cstheme="majorHAnsi"/>
        </w:rPr>
        <w:t xml:space="preserve">. Kod nekih proračunskih korisnika je došlo do povećanja rashoda na ovoj stavci zbog sanacije objekata nakon potresa. </w:t>
      </w:r>
      <w:r w:rsidR="005D3303" w:rsidRPr="008557A6">
        <w:rPr>
          <w:rFonts w:asciiTheme="majorHAnsi" w:hAnsiTheme="majorHAnsi" w:cstheme="majorHAnsi"/>
        </w:rPr>
        <w:t xml:space="preserve">Na ovom AOP-u iskazani su rashodi: </w:t>
      </w:r>
      <w:r w:rsidR="000F1B1E" w:rsidRPr="008557A6">
        <w:rPr>
          <w:rFonts w:asciiTheme="majorHAnsi" w:hAnsiTheme="majorHAnsi" w:cstheme="majorHAnsi"/>
        </w:rPr>
        <w:t xml:space="preserve">popravka i provođenje </w:t>
      </w:r>
      <w:r w:rsidR="00D902A3" w:rsidRPr="008557A6">
        <w:rPr>
          <w:rFonts w:asciiTheme="majorHAnsi" w:hAnsiTheme="majorHAnsi" w:cstheme="majorHAnsi"/>
        </w:rPr>
        <w:t xml:space="preserve">instalacija </w:t>
      </w:r>
      <w:r w:rsidR="005D3303" w:rsidRPr="008557A6">
        <w:rPr>
          <w:rFonts w:asciiTheme="majorHAnsi" w:hAnsiTheme="majorHAnsi" w:cstheme="majorHAnsi"/>
        </w:rPr>
        <w:t xml:space="preserve">uređenja </w:t>
      </w:r>
      <w:r w:rsidR="00D902A3" w:rsidRPr="008557A6">
        <w:rPr>
          <w:rFonts w:asciiTheme="majorHAnsi" w:hAnsiTheme="majorHAnsi" w:cstheme="majorHAnsi"/>
        </w:rPr>
        <w:t>svlačionica, uređenje soba u učeničkim domovima</w:t>
      </w:r>
      <w:r w:rsidR="005D3303" w:rsidRPr="008557A6">
        <w:rPr>
          <w:rFonts w:asciiTheme="majorHAnsi" w:hAnsiTheme="majorHAnsi" w:cstheme="majorHAnsi"/>
        </w:rPr>
        <w:t>,</w:t>
      </w:r>
      <w:r w:rsidR="00D902A3" w:rsidRPr="008557A6">
        <w:rPr>
          <w:rFonts w:asciiTheme="majorHAnsi" w:hAnsiTheme="majorHAnsi" w:cstheme="majorHAnsi"/>
        </w:rPr>
        <w:t xml:space="preserve"> izrada novih elektroinstalacija, adaptacija zgrada područnih objekata dječjih vrtića</w:t>
      </w:r>
      <w:r w:rsidR="00B605B6" w:rsidRPr="008557A6">
        <w:rPr>
          <w:rFonts w:asciiTheme="majorHAnsi" w:hAnsiTheme="majorHAnsi" w:cstheme="majorHAnsi"/>
        </w:rPr>
        <w:t xml:space="preserve">, redovni servisi i atesti, zamjena stolarije, uređenje sanitarnih čvorova, adaptacije prostora, parketarski radovi, radovi </w:t>
      </w:r>
      <w:r w:rsidR="00BF67FE" w:rsidRPr="008557A6">
        <w:rPr>
          <w:rFonts w:asciiTheme="majorHAnsi" w:hAnsiTheme="majorHAnsi" w:cstheme="majorHAnsi"/>
        </w:rPr>
        <w:t>na</w:t>
      </w:r>
      <w:r w:rsidR="00B605B6" w:rsidRPr="008557A6">
        <w:rPr>
          <w:rFonts w:asciiTheme="majorHAnsi" w:hAnsiTheme="majorHAnsi" w:cstheme="majorHAnsi"/>
        </w:rPr>
        <w:t xml:space="preserve"> kotlovnicama i sl.</w:t>
      </w:r>
    </w:p>
    <w:p w:rsidR="008C58A0" w:rsidRPr="008557A6" w:rsidRDefault="008C58A0" w:rsidP="005D3303">
      <w:pPr>
        <w:jc w:val="both"/>
        <w:rPr>
          <w:rFonts w:asciiTheme="majorHAnsi" w:hAnsiTheme="majorHAnsi" w:cstheme="majorHAnsi"/>
          <w:b/>
        </w:rPr>
      </w:pPr>
    </w:p>
    <w:p w:rsidR="00BF67FE" w:rsidRPr="008557A6" w:rsidRDefault="008557A6" w:rsidP="005D3303">
      <w:pPr>
        <w:jc w:val="both"/>
        <w:rPr>
          <w:rFonts w:asciiTheme="majorHAnsi" w:hAnsiTheme="majorHAnsi" w:cstheme="majorHAnsi"/>
          <w:b/>
        </w:rPr>
      </w:pPr>
      <w:r>
        <w:rPr>
          <w:rFonts w:asciiTheme="majorHAnsi" w:hAnsiTheme="majorHAnsi" w:cstheme="majorHAnsi"/>
          <w:b/>
        </w:rPr>
        <w:t>AOP 177</w:t>
      </w:r>
    </w:p>
    <w:p w:rsidR="00A95AC0" w:rsidRPr="008557A6" w:rsidRDefault="002D0F2C" w:rsidP="005D3303">
      <w:pPr>
        <w:jc w:val="both"/>
        <w:rPr>
          <w:rFonts w:asciiTheme="majorHAnsi" w:hAnsiTheme="majorHAnsi" w:cstheme="majorHAnsi"/>
        </w:rPr>
      </w:pPr>
      <w:r w:rsidRPr="00920C03">
        <w:rPr>
          <w:rFonts w:asciiTheme="majorHAnsi" w:hAnsiTheme="majorHAnsi" w:cstheme="majorHAnsi"/>
          <w:i/>
        </w:rPr>
        <w:t>Usluge promidžbe i informiranja</w:t>
      </w:r>
      <w:r w:rsidRPr="008557A6">
        <w:rPr>
          <w:rFonts w:asciiTheme="majorHAnsi" w:hAnsiTheme="majorHAnsi" w:cstheme="majorHAnsi"/>
          <w:b/>
        </w:rPr>
        <w:t xml:space="preserve"> </w:t>
      </w:r>
      <w:r w:rsidRPr="008557A6">
        <w:rPr>
          <w:rFonts w:asciiTheme="majorHAnsi" w:hAnsiTheme="majorHAnsi" w:cstheme="majorHAnsi"/>
        </w:rPr>
        <w:t xml:space="preserve">– u konsolidiranom obrascu iskazan je iznos od </w:t>
      </w:r>
      <w:r w:rsidR="00E23311" w:rsidRPr="008557A6">
        <w:rPr>
          <w:rFonts w:asciiTheme="majorHAnsi" w:hAnsiTheme="majorHAnsi" w:cstheme="majorHAnsi"/>
        </w:rPr>
        <w:t>15.694.409</w:t>
      </w:r>
      <w:r w:rsidRPr="008557A6">
        <w:rPr>
          <w:rFonts w:asciiTheme="majorHAnsi" w:hAnsiTheme="majorHAnsi" w:cstheme="majorHAnsi"/>
        </w:rPr>
        <w:t xml:space="preserve"> kn. U poslovnim knjigama Grada Zagreba na ovoj stavci evidentirano je </w:t>
      </w:r>
      <w:r w:rsidR="00DE0CB7" w:rsidRPr="008557A6">
        <w:rPr>
          <w:rFonts w:asciiTheme="majorHAnsi" w:hAnsiTheme="majorHAnsi" w:cstheme="majorHAnsi"/>
        </w:rPr>
        <w:t>8.431.781 kn što predstavlja povećanj</w:t>
      </w:r>
      <w:r w:rsidRPr="008557A6">
        <w:rPr>
          <w:rFonts w:asciiTheme="majorHAnsi" w:hAnsiTheme="majorHAnsi" w:cstheme="majorHAnsi"/>
        </w:rPr>
        <w:t xml:space="preserve">e od </w:t>
      </w:r>
      <w:r w:rsidR="00DE0CB7" w:rsidRPr="008557A6">
        <w:rPr>
          <w:rFonts w:asciiTheme="majorHAnsi" w:hAnsiTheme="majorHAnsi" w:cstheme="majorHAnsi"/>
        </w:rPr>
        <w:t>22</w:t>
      </w:r>
      <w:r w:rsidRPr="008557A6">
        <w:rPr>
          <w:rFonts w:asciiTheme="majorHAnsi" w:hAnsiTheme="majorHAnsi" w:cstheme="majorHAnsi"/>
        </w:rPr>
        <w:t xml:space="preserve">%, a kod proračunskih korisnika </w:t>
      </w:r>
      <w:r w:rsidR="00DE0CB7" w:rsidRPr="008557A6">
        <w:rPr>
          <w:rFonts w:asciiTheme="majorHAnsi" w:hAnsiTheme="majorHAnsi" w:cstheme="majorHAnsi"/>
        </w:rPr>
        <w:t>7.262.628</w:t>
      </w:r>
      <w:r w:rsidRPr="008557A6">
        <w:rPr>
          <w:rFonts w:asciiTheme="majorHAnsi" w:hAnsiTheme="majorHAnsi" w:cstheme="majorHAnsi"/>
        </w:rPr>
        <w:t xml:space="preserve"> kn što je </w:t>
      </w:r>
      <w:r w:rsidR="00DE0CB7" w:rsidRPr="008557A6">
        <w:rPr>
          <w:rFonts w:asciiTheme="majorHAnsi" w:hAnsiTheme="majorHAnsi" w:cstheme="majorHAnsi"/>
        </w:rPr>
        <w:t>smanjenje od 31</w:t>
      </w:r>
      <w:r w:rsidRPr="008557A6">
        <w:rPr>
          <w:rFonts w:asciiTheme="majorHAnsi" w:hAnsiTheme="majorHAnsi" w:cstheme="majorHAnsi"/>
        </w:rPr>
        <w:t>% u odnosu na prethodnu godinu. Na ovoj stavci iskazani su rashodi vezani uz oglase za zapošljavanje i javnu nabavu</w:t>
      </w:r>
      <w:r w:rsidR="00A95AC0" w:rsidRPr="008557A6">
        <w:rPr>
          <w:rFonts w:asciiTheme="majorHAnsi" w:hAnsiTheme="majorHAnsi" w:cstheme="majorHAnsi"/>
        </w:rPr>
        <w:t>.</w:t>
      </w:r>
      <w:r w:rsidRPr="008557A6">
        <w:rPr>
          <w:rFonts w:asciiTheme="majorHAnsi" w:hAnsiTheme="majorHAnsi" w:cstheme="majorHAnsi"/>
        </w:rPr>
        <w:t xml:space="preserve"> </w:t>
      </w:r>
    </w:p>
    <w:p w:rsidR="00A95AC0" w:rsidRPr="008557A6" w:rsidRDefault="00A95AC0" w:rsidP="005D3303">
      <w:pPr>
        <w:jc w:val="both"/>
        <w:rPr>
          <w:rFonts w:asciiTheme="majorHAnsi" w:hAnsiTheme="majorHAnsi" w:cstheme="majorHAnsi"/>
          <w:b/>
        </w:rPr>
      </w:pPr>
    </w:p>
    <w:p w:rsidR="002D0F2C" w:rsidRPr="008557A6" w:rsidRDefault="008557A6" w:rsidP="005D3303">
      <w:pPr>
        <w:jc w:val="both"/>
        <w:rPr>
          <w:rFonts w:asciiTheme="majorHAnsi" w:hAnsiTheme="majorHAnsi" w:cstheme="majorHAnsi"/>
          <w:b/>
        </w:rPr>
      </w:pPr>
      <w:r>
        <w:rPr>
          <w:rFonts w:asciiTheme="majorHAnsi" w:hAnsiTheme="majorHAnsi" w:cstheme="majorHAnsi"/>
          <w:b/>
        </w:rPr>
        <w:t>AOP 179</w:t>
      </w:r>
    </w:p>
    <w:p w:rsidR="002D0F2C" w:rsidRPr="008557A6" w:rsidRDefault="002D0F2C" w:rsidP="005D3303">
      <w:pPr>
        <w:jc w:val="both"/>
        <w:rPr>
          <w:rFonts w:asciiTheme="majorHAnsi" w:hAnsiTheme="majorHAnsi" w:cstheme="majorHAnsi"/>
        </w:rPr>
      </w:pPr>
      <w:r w:rsidRPr="00920C03">
        <w:rPr>
          <w:rFonts w:asciiTheme="majorHAnsi" w:hAnsiTheme="majorHAnsi" w:cstheme="majorHAnsi"/>
          <w:i/>
        </w:rPr>
        <w:t>Zakupnine i najamnine</w:t>
      </w:r>
      <w:r w:rsidRPr="008557A6">
        <w:rPr>
          <w:rFonts w:asciiTheme="majorHAnsi" w:hAnsiTheme="majorHAnsi" w:cstheme="majorHAnsi"/>
          <w:b/>
        </w:rPr>
        <w:t xml:space="preserve"> </w:t>
      </w:r>
      <w:r w:rsidR="006D71EA" w:rsidRPr="008557A6">
        <w:rPr>
          <w:rFonts w:asciiTheme="majorHAnsi" w:hAnsiTheme="majorHAnsi" w:cstheme="majorHAnsi"/>
        </w:rPr>
        <w:t>–</w:t>
      </w:r>
      <w:r w:rsidRPr="008557A6">
        <w:rPr>
          <w:rFonts w:asciiTheme="majorHAnsi" w:hAnsiTheme="majorHAnsi" w:cstheme="majorHAnsi"/>
        </w:rPr>
        <w:t xml:space="preserve"> </w:t>
      </w:r>
      <w:r w:rsidR="006D71EA" w:rsidRPr="008557A6">
        <w:rPr>
          <w:rFonts w:asciiTheme="majorHAnsi" w:hAnsiTheme="majorHAnsi" w:cstheme="majorHAnsi"/>
        </w:rPr>
        <w:t xml:space="preserve">Grad i korisnici su ukupno iskazali </w:t>
      </w:r>
      <w:r w:rsidR="00B22216" w:rsidRPr="008557A6">
        <w:rPr>
          <w:rFonts w:asciiTheme="majorHAnsi" w:hAnsiTheme="majorHAnsi" w:cstheme="majorHAnsi"/>
        </w:rPr>
        <w:t>528.540.613</w:t>
      </w:r>
      <w:r w:rsidR="006D71EA" w:rsidRPr="008557A6">
        <w:rPr>
          <w:rFonts w:asciiTheme="majorHAnsi" w:hAnsiTheme="majorHAnsi" w:cstheme="majorHAnsi"/>
        </w:rPr>
        <w:t xml:space="preserve"> kn. Od tog iznosa veći dio je iskazao Grad i to </w:t>
      </w:r>
      <w:r w:rsidR="006E422B" w:rsidRPr="008557A6">
        <w:rPr>
          <w:rFonts w:asciiTheme="majorHAnsi" w:hAnsiTheme="majorHAnsi" w:cstheme="majorHAnsi"/>
        </w:rPr>
        <w:t>485.600.321</w:t>
      </w:r>
      <w:r w:rsidR="006D71EA" w:rsidRPr="008557A6">
        <w:rPr>
          <w:rFonts w:asciiTheme="majorHAnsi" w:hAnsiTheme="majorHAnsi" w:cstheme="majorHAnsi"/>
        </w:rPr>
        <w:t xml:space="preserve"> kn, a korisnici </w:t>
      </w:r>
      <w:r w:rsidR="006E422B" w:rsidRPr="008557A6">
        <w:rPr>
          <w:rFonts w:asciiTheme="majorHAnsi" w:hAnsiTheme="majorHAnsi" w:cstheme="majorHAnsi"/>
        </w:rPr>
        <w:t>42.940.292</w:t>
      </w:r>
      <w:r w:rsidR="00E2073D" w:rsidRPr="008557A6">
        <w:rPr>
          <w:rFonts w:asciiTheme="majorHAnsi" w:hAnsiTheme="majorHAnsi" w:cstheme="majorHAnsi"/>
        </w:rPr>
        <w:t xml:space="preserve"> kn. Korisnici su na ovom AOP-u iskazali troškove najma za objekte u kojima obavljaju redovnu djelatnost, najamnine za područne objekte te troškove najma opreme. </w:t>
      </w:r>
    </w:p>
    <w:p w:rsidR="006E422B" w:rsidRPr="008557A6" w:rsidRDefault="006E422B" w:rsidP="005D3303">
      <w:pPr>
        <w:jc w:val="both"/>
        <w:rPr>
          <w:rFonts w:asciiTheme="majorHAnsi" w:hAnsiTheme="majorHAnsi" w:cstheme="majorHAnsi"/>
          <w:b/>
        </w:rPr>
      </w:pPr>
    </w:p>
    <w:p w:rsidR="00E2073D" w:rsidRPr="008557A6" w:rsidRDefault="008557A6" w:rsidP="005D3303">
      <w:pPr>
        <w:jc w:val="both"/>
        <w:rPr>
          <w:rFonts w:asciiTheme="majorHAnsi" w:hAnsiTheme="majorHAnsi" w:cstheme="majorHAnsi"/>
          <w:b/>
        </w:rPr>
      </w:pPr>
      <w:r>
        <w:rPr>
          <w:rFonts w:asciiTheme="majorHAnsi" w:hAnsiTheme="majorHAnsi" w:cstheme="majorHAnsi"/>
          <w:b/>
        </w:rPr>
        <w:t>AOP 182</w:t>
      </w:r>
    </w:p>
    <w:p w:rsidR="00E2073D" w:rsidRPr="008557A6" w:rsidRDefault="00E2073D" w:rsidP="002B29B1">
      <w:pPr>
        <w:jc w:val="both"/>
        <w:rPr>
          <w:rFonts w:asciiTheme="majorHAnsi" w:hAnsiTheme="majorHAnsi" w:cstheme="majorHAnsi"/>
        </w:rPr>
      </w:pPr>
      <w:r w:rsidRPr="00920C03">
        <w:rPr>
          <w:rFonts w:asciiTheme="majorHAnsi" w:hAnsiTheme="majorHAnsi" w:cstheme="majorHAnsi"/>
          <w:i/>
        </w:rPr>
        <w:t>Računalne usluge</w:t>
      </w:r>
      <w:r w:rsidRPr="008557A6">
        <w:rPr>
          <w:rFonts w:asciiTheme="majorHAnsi" w:hAnsiTheme="majorHAnsi" w:cstheme="majorHAnsi"/>
          <w:b/>
        </w:rPr>
        <w:t xml:space="preserve"> </w:t>
      </w:r>
      <w:r w:rsidRPr="008557A6">
        <w:rPr>
          <w:rFonts w:asciiTheme="majorHAnsi" w:hAnsiTheme="majorHAnsi" w:cstheme="majorHAnsi"/>
        </w:rPr>
        <w:t xml:space="preserve">– iznos iskazan u konsolidiranom obrascu je </w:t>
      </w:r>
      <w:r w:rsidR="006E422B" w:rsidRPr="008557A6">
        <w:rPr>
          <w:rFonts w:asciiTheme="majorHAnsi" w:hAnsiTheme="majorHAnsi" w:cstheme="majorHAnsi"/>
        </w:rPr>
        <w:t>75.589.083</w:t>
      </w:r>
      <w:r w:rsidRPr="008557A6">
        <w:rPr>
          <w:rFonts w:asciiTheme="majorHAnsi" w:hAnsiTheme="majorHAnsi" w:cstheme="majorHAnsi"/>
        </w:rPr>
        <w:t xml:space="preserve"> od čega na Grad otpada </w:t>
      </w:r>
      <w:r w:rsidR="006E422B" w:rsidRPr="008557A6">
        <w:rPr>
          <w:rFonts w:asciiTheme="majorHAnsi" w:hAnsiTheme="majorHAnsi" w:cstheme="majorHAnsi"/>
        </w:rPr>
        <w:t>50.967.472</w:t>
      </w:r>
      <w:r w:rsidRPr="008557A6">
        <w:rPr>
          <w:rFonts w:asciiTheme="majorHAnsi" w:hAnsiTheme="majorHAnsi" w:cstheme="majorHAnsi"/>
        </w:rPr>
        <w:t xml:space="preserve"> kn, a na korisnike </w:t>
      </w:r>
      <w:r w:rsidR="006E422B" w:rsidRPr="008557A6">
        <w:rPr>
          <w:rFonts w:asciiTheme="majorHAnsi" w:hAnsiTheme="majorHAnsi" w:cstheme="majorHAnsi"/>
        </w:rPr>
        <w:t>24.621.611</w:t>
      </w:r>
      <w:r w:rsidRPr="008557A6">
        <w:rPr>
          <w:rFonts w:asciiTheme="majorHAnsi" w:hAnsiTheme="majorHAnsi" w:cstheme="majorHAnsi"/>
        </w:rPr>
        <w:t xml:space="preserve"> kn. Ovdje su evidentirani rashodi održavanja računala, računalnih programa i web stranica.</w:t>
      </w:r>
    </w:p>
    <w:p w:rsidR="006264F4" w:rsidRPr="008557A6" w:rsidRDefault="006264F4" w:rsidP="002B29B1">
      <w:pPr>
        <w:jc w:val="both"/>
        <w:rPr>
          <w:rFonts w:asciiTheme="majorHAnsi" w:hAnsiTheme="majorHAnsi" w:cstheme="majorHAnsi"/>
        </w:rPr>
      </w:pPr>
    </w:p>
    <w:p w:rsidR="006264F4" w:rsidRPr="008557A6" w:rsidRDefault="008557A6" w:rsidP="002B29B1">
      <w:pPr>
        <w:jc w:val="both"/>
        <w:rPr>
          <w:rFonts w:asciiTheme="majorHAnsi" w:hAnsiTheme="majorHAnsi" w:cstheme="majorHAnsi"/>
          <w:b/>
        </w:rPr>
      </w:pPr>
      <w:r>
        <w:rPr>
          <w:rFonts w:asciiTheme="majorHAnsi" w:hAnsiTheme="majorHAnsi" w:cstheme="majorHAnsi"/>
          <w:b/>
        </w:rPr>
        <w:t>AOP 183</w:t>
      </w:r>
    </w:p>
    <w:p w:rsidR="00454ADB" w:rsidRPr="008557A6" w:rsidRDefault="00454ADB" w:rsidP="002B29B1">
      <w:pPr>
        <w:jc w:val="both"/>
        <w:rPr>
          <w:rFonts w:asciiTheme="majorHAnsi" w:hAnsiTheme="majorHAnsi" w:cstheme="majorHAnsi"/>
        </w:rPr>
      </w:pPr>
      <w:r w:rsidRPr="00920C03">
        <w:rPr>
          <w:rFonts w:asciiTheme="majorHAnsi" w:hAnsiTheme="majorHAnsi" w:cstheme="majorHAnsi"/>
          <w:i/>
        </w:rPr>
        <w:t>Ostale usluge</w:t>
      </w:r>
      <w:r w:rsidRPr="008557A6">
        <w:rPr>
          <w:rFonts w:asciiTheme="majorHAnsi" w:hAnsiTheme="majorHAnsi" w:cstheme="majorHAnsi"/>
          <w:b/>
        </w:rPr>
        <w:t xml:space="preserve"> – </w:t>
      </w:r>
      <w:r w:rsidRPr="008557A6">
        <w:rPr>
          <w:rFonts w:asciiTheme="majorHAnsi" w:hAnsiTheme="majorHAnsi" w:cstheme="majorHAnsi"/>
        </w:rPr>
        <w:t>u konsolidiranom izvještaju su</w:t>
      </w:r>
      <w:r w:rsidRPr="008557A6">
        <w:rPr>
          <w:rFonts w:asciiTheme="majorHAnsi" w:hAnsiTheme="majorHAnsi" w:cstheme="majorHAnsi"/>
          <w:b/>
        </w:rPr>
        <w:t xml:space="preserve">  </w:t>
      </w:r>
      <w:r w:rsidRPr="008557A6">
        <w:rPr>
          <w:rFonts w:asciiTheme="majorHAnsi" w:hAnsiTheme="majorHAnsi" w:cstheme="majorHAnsi"/>
        </w:rPr>
        <w:t>rashodi ostalih usluga veći za 39% u odnosu na prethodnu godinu. Grad je iskazao iznos od 196.611.883 kn, a proračunski korisnici 57.366.716 kn.</w:t>
      </w:r>
      <w:r w:rsidR="0082181C" w:rsidRPr="008557A6">
        <w:rPr>
          <w:rFonts w:asciiTheme="majorHAnsi" w:hAnsiTheme="majorHAnsi" w:cstheme="majorHAnsi"/>
        </w:rPr>
        <w:t xml:space="preserve"> Na ovom računu su iskazani rashodi </w:t>
      </w:r>
      <w:r w:rsidR="00937941" w:rsidRPr="008557A6">
        <w:rPr>
          <w:rFonts w:asciiTheme="majorHAnsi" w:hAnsiTheme="majorHAnsi" w:cstheme="majorHAnsi"/>
        </w:rPr>
        <w:t>vezani uz registraciju prijevoznih sredstava, usluge čuvanja imovine i osoba, čišćenja i pranja i ostali rashodi.</w:t>
      </w:r>
    </w:p>
    <w:p w:rsidR="006E422B" w:rsidRPr="008557A6" w:rsidRDefault="006E422B" w:rsidP="002B29B1">
      <w:pPr>
        <w:jc w:val="both"/>
        <w:rPr>
          <w:rFonts w:asciiTheme="majorHAnsi" w:hAnsiTheme="majorHAnsi" w:cstheme="majorHAnsi"/>
          <w:b/>
        </w:rPr>
      </w:pPr>
    </w:p>
    <w:p w:rsidR="0049363A" w:rsidRPr="008557A6" w:rsidRDefault="008557A6" w:rsidP="002B29B1">
      <w:pPr>
        <w:jc w:val="both"/>
        <w:rPr>
          <w:rFonts w:asciiTheme="majorHAnsi" w:hAnsiTheme="majorHAnsi" w:cstheme="majorHAnsi"/>
          <w:b/>
        </w:rPr>
      </w:pPr>
      <w:r>
        <w:rPr>
          <w:rFonts w:asciiTheme="majorHAnsi" w:hAnsiTheme="majorHAnsi" w:cstheme="majorHAnsi"/>
          <w:b/>
        </w:rPr>
        <w:t>AOP 191</w:t>
      </w:r>
    </w:p>
    <w:p w:rsidR="00564909" w:rsidRPr="008557A6" w:rsidRDefault="00564909" w:rsidP="002B29B1">
      <w:pPr>
        <w:jc w:val="both"/>
        <w:rPr>
          <w:rFonts w:asciiTheme="majorHAnsi" w:hAnsiTheme="majorHAnsi" w:cstheme="majorHAnsi"/>
        </w:rPr>
      </w:pPr>
      <w:r w:rsidRPr="00920C03">
        <w:rPr>
          <w:rFonts w:asciiTheme="majorHAnsi" w:hAnsiTheme="majorHAnsi" w:cstheme="majorHAnsi"/>
          <w:i/>
        </w:rPr>
        <w:t>Troškovi sudskih postupaka</w:t>
      </w:r>
      <w:r w:rsidRPr="008557A6">
        <w:rPr>
          <w:rFonts w:asciiTheme="majorHAnsi" w:hAnsiTheme="majorHAnsi" w:cstheme="majorHAnsi"/>
          <w:b/>
        </w:rPr>
        <w:t xml:space="preserve"> –</w:t>
      </w:r>
      <w:r w:rsidRPr="008557A6">
        <w:rPr>
          <w:rFonts w:asciiTheme="majorHAnsi" w:hAnsiTheme="majorHAnsi" w:cstheme="majorHAnsi"/>
        </w:rPr>
        <w:t xml:space="preserve"> ovi rashodi su </w:t>
      </w:r>
      <w:r w:rsidR="006E0616" w:rsidRPr="008557A6">
        <w:rPr>
          <w:rFonts w:asciiTheme="majorHAnsi" w:hAnsiTheme="majorHAnsi" w:cstheme="majorHAnsi"/>
        </w:rPr>
        <w:t>veći za 124</w:t>
      </w:r>
      <w:r w:rsidRPr="008557A6">
        <w:rPr>
          <w:rFonts w:asciiTheme="majorHAnsi" w:hAnsiTheme="majorHAnsi" w:cstheme="majorHAnsi"/>
        </w:rPr>
        <w:t xml:space="preserve">% u odnosu na prethodnu godinu. Iznos od </w:t>
      </w:r>
      <w:r w:rsidR="006E0616" w:rsidRPr="008557A6">
        <w:rPr>
          <w:rFonts w:asciiTheme="majorHAnsi" w:hAnsiTheme="majorHAnsi" w:cstheme="majorHAnsi"/>
        </w:rPr>
        <w:t>3.110.755</w:t>
      </w:r>
      <w:r w:rsidRPr="008557A6">
        <w:rPr>
          <w:rFonts w:asciiTheme="majorHAnsi" w:hAnsiTheme="majorHAnsi" w:cstheme="majorHAnsi"/>
        </w:rPr>
        <w:t xml:space="preserve"> kn iskazali su proračunski korisnici. </w:t>
      </w:r>
    </w:p>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Tablica 3: Troškovi sudskih postupaka</w:t>
      </w:r>
    </w:p>
    <w:tbl>
      <w:tblPr>
        <w:tblStyle w:val="TableGrid"/>
        <w:tblW w:w="0" w:type="auto"/>
        <w:tblLook w:val="04A0" w:firstRow="1" w:lastRow="0" w:firstColumn="1" w:lastColumn="0" w:noHBand="0" w:noVBand="1"/>
      </w:tblPr>
      <w:tblGrid>
        <w:gridCol w:w="2575"/>
        <w:gridCol w:w="2098"/>
        <w:gridCol w:w="1932"/>
        <w:gridCol w:w="1120"/>
      </w:tblGrid>
      <w:tr w:rsidR="00564909" w:rsidRPr="008557A6" w:rsidTr="00564909">
        <w:trPr>
          <w:trHeight w:val="272"/>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Proračunski korisnik</w:t>
            </w:r>
          </w:p>
        </w:tc>
        <w:tc>
          <w:tcPr>
            <w:tcW w:w="2098"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201</w:t>
            </w:r>
            <w:r w:rsidR="006E0616" w:rsidRPr="008557A6">
              <w:rPr>
                <w:rFonts w:asciiTheme="majorHAnsi" w:hAnsiTheme="majorHAnsi" w:cstheme="majorHAnsi"/>
              </w:rPr>
              <w:t>9</w:t>
            </w:r>
            <w:r w:rsidRPr="008557A6">
              <w:rPr>
                <w:rFonts w:asciiTheme="majorHAnsi" w:hAnsiTheme="majorHAnsi" w:cstheme="majorHAnsi"/>
              </w:rPr>
              <w:t>. godina</w:t>
            </w:r>
          </w:p>
        </w:tc>
        <w:tc>
          <w:tcPr>
            <w:tcW w:w="1932"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20</w:t>
            </w:r>
            <w:r w:rsidR="006E0616" w:rsidRPr="008557A6">
              <w:rPr>
                <w:rFonts w:asciiTheme="majorHAnsi" w:hAnsiTheme="majorHAnsi" w:cstheme="majorHAnsi"/>
              </w:rPr>
              <w:t>20</w:t>
            </w:r>
            <w:r w:rsidRPr="008557A6">
              <w:rPr>
                <w:rFonts w:asciiTheme="majorHAnsi" w:hAnsiTheme="majorHAnsi" w:cstheme="majorHAnsi"/>
              </w:rPr>
              <w:t>. godina</w:t>
            </w:r>
          </w:p>
        </w:tc>
        <w:tc>
          <w:tcPr>
            <w:tcW w:w="1120" w:type="dxa"/>
          </w:tcPr>
          <w:p w:rsidR="00564909" w:rsidRPr="008557A6" w:rsidRDefault="00564909" w:rsidP="00564909">
            <w:pPr>
              <w:jc w:val="both"/>
              <w:rPr>
                <w:rFonts w:asciiTheme="majorHAnsi" w:hAnsiTheme="majorHAnsi" w:cstheme="majorHAnsi"/>
              </w:rPr>
            </w:pPr>
            <w:r w:rsidRPr="008557A6">
              <w:rPr>
                <w:rFonts w:asciiTheme="majorHAnsi" w:hAnsiTheme="majorHAnsi" w:cstheme="majorHAnsi"/>
              </w:rPr>
              <w:t>Indeks</w:t>
            </w:r>
          </w:p>
        </w:tc>
      </w:tr>
      <w:tr w:rsidR="00564909" w:rsidRPr="008557A6" w:rsidTr="00564909">
        <w:trPr>
          <w:trHeight w:val="257"/>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Dječji vrtići</w:t>
            </w:r>
          </w:p>
        </w:tc>
        <w:tc>
          <w:tcPr>
            <w:tcW w:w="2098"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7.134</w:t>
            </w:r>
          </w:p>
        </w:tc>
        <w:tc>
          <w:tcPr>
            <w:tcW w:w="1932"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24.163</w:t>
            </w:r>
          </w:p>
        </w:tc>
        <w:tc>
          <w:tcPr>
            <w:tcW w:w="1120"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339</w:t>
            </w:r>
          </w:p>
        </w:tc>
      </w:tr>
      <w:tr w:rsidR="00564909" w:rsidRPr="008557A6" w:rsidTr="00564909">
        <w:trPr>
          <w:trHeight w:val="272"/>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Osnovne škole</w:t>
            </w:r>
          </w:p>
        </w:tc>
        <w:tc>
          <w:tcPr>
            <w:tcW w:w="2098"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44.165</w:t>
            </w:r>
          </w:p>
        </w:tc>
        <w:tc>
          <w:tcPr>
            <w:tcW w:w="1932"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75.242</w:t>
            </w:r>
          </w:p>
        </w:tc>
        <w:tc>
          <w:tcPr>
            <w:tcW w:w="1120"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170</w:t>
            </w:r>
          </w:p>
        </w:tc>
      </w:tr>
      <w:tr w:rsidR="00564909" w:rsidRPr="008557A6" w:rsidTr="00564909">
        <w:trPr>
          <w:trHeight w:val="257"/>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Srednje škole</w:t>
            </w:r>
          </w:p>
        </w:tc>
        <w:tc>
          <w:tcPr>
            <w:tcW w:w="2098"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128.538</w:t>
            </w:r>
          </w:p>
        </w:tc>
        <w:tc>
          <w:tcPr>
            <w:tcW w:w="1932"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46.546</w:t>
            </w:r>
          </w:p>
        </w:tc>
        <w:tc>
          <w:tcPr>
            <w:tcW w:w="1120"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36</w:t>
            </w:r>
          </w:p>
        </w:tc>
      </w:tr>
      <w:tr w:rsidR="00564909" w:rsidRPr="008557A6" w:rsidTr="00564909">
        <w:trPr>
          <w:trHeight w:val="272"/>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Zdravstvene ustanove</w:t>
            </w:r>
          </w:p>
        </w:tc>
        <w:tc>
          <w:tcPr>
            <w:tcW w:w="2098"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684.701</w:t>
            </w:r>
          </w:p>
        </w:tc>
        <w:tc>
          <w:tcPr>
            <w:tcW w:w="1932"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1.554.120</w:t>
            </w:r>
          </w:p>
        </w:tc>
        <w:tc>
          <w:tcPr>
            <w:tcW w:w="1120" w:type="dxa"/>
          </w:tcPr>
          <w:p w:rsidR="00564909" w:rsidRPr="008557A6" w:rsidRDefault="006E0616" w:rsidP="006020BB">
            <w:pPr>
              <w:jc w:val="right"/>
              <w:rPr>
                <w:rFonts w:asciiTheme="majorHAnsi" w:hAnsiTheme="majorHAnsi" w:cstheme="majorHAnsi"/>
              </w:rPr>
            </w:pPr>
            <w:r w:rsidRPr="008557A6">
              <w:rPr>
                <w:rFonts w:asciiTheme="majorHAnsi" w:hAnsiTheme="majorHAnsi" w:cstheme="majorHAnsi"/>
              </w:rPr>
              <w:t>227</w:t>
            </w:r>
          </w:p>
        </w:tc>
      </w:tr>
      <w:tr w:rsidR="00564909" w:rsidRPr="008557A6" w:rsidTr="00564909">
        <w:trPr>
          <w:trHeight w:val="257"/>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Ustanove u poljoprivredi</w:t>
            </w:r>
          </w:p>
        </w:tc>
        <w:tc>
          <w:tcPr>
            <w:tcW w:w="2098"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2.412</w:t>
            </w:r>
          </w:p>
        </w:tc>
        <w:tc>
          <w:tcPr>
            <w:tcW w:w="1932"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0</w:t>
            </w:r>
          </w:p>
        </w:tc>
        <w:tc>
          <w:tcPr>
            <w:tcW w:w="1120" w:type="dxa"/>
          </w:tcPr>
          <w:p w:rsidR="00564909" w:rsidRPr="008557A6" w:rsidRDefault="00564909" w:rsidP="006020BB">
            <w:pPr>
              <w:jc w:val="right"/>
              <w:rPr>
                <w:rFonts w:asciiTheme="majorHAnsi" w:hAnsiTheme="majorHAnsi" w:cstheme="majorHAnsi"/>
              </w:rPr>
            </w:pPr>
          </w:p>
        </w:tc>
      </w:tr>
      <w:tr w:rsidR="00564909" w:rsidRPr="008557A6" w:rsidTr="00564909">
        <w:trPr>
          <w:trHeight w:val="257"/>
        </w:trPr>
        <w:tc>
          <w:tcPr>
            <w:tcW w:w="2575" w:type="dxa"/>
          </w:tcPr>
          <w:p w:rsidR="00564909" w:rsidRPr="008557A6" w:rsidRDefault="00564909" w:rsidP="002B29B1">
            <w:pPr>
              <w:jc w:val="both"/>
              <w:rPr>
                <w:rFonts w:asciiTheme="majorHAnsi" w:hAnsiTheme="majorHAnsi" w:cstheme="majorHAnsi"/>
              </w:rPr>
            </w:pPr>
            <w:r w:rsidRPr="008557A6">
              <w:rPr>
                <w:rFonts w:asciiTheme="majorHAnsi" w:hAnsiTheme="majorHAnsi" w:cstheme="majorHAnsi"/>
              </w:rPr>
              <w:t>Ustanove u socijali</w:t>
            </w:r>
          </w:p>
        </w:tc>
        <w:tc>
          <w:tcPr>
            <w:tcW w:w="2098"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45.00</w:t>
            </w:r>
            <w:r w:rsidR="00564909" w:rsidRPr="008557A6">
              <w:rPr>
                <w:rFonts w:asciiTheme="majorHAnsi" w:hAnsiTheme="majorHAnsi" w:cstheme="majorHAnsi"/>
              </w:rPr>
              <w:t>0</w:t>
            </w:r>
          </w:p>
        </w:tc>
        <w:tc>
          <w:tcPr>
            <w:tcW w:w="1932"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23.318</w:t>
            </w:r>
          </w:p>
        </w:tc>
        <w:tc>
          <w:tcPr>
            <w:tcW w:w="1120"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52</w:t>
            </w:r>
          </w:p>
        </w:tc>
      </w:tr>
      <w:tr w:rsidR="00564909" w:rsidRPr="008557A6" w:rsidTr="00BA133A">
        <w:trPr>
          <w:trHeight w:val="315"/>
        </w:trPr>
        <w:tc>
          <w:tcPr>
            <w:tcW w:w="2575" w:type="dxa"/>
          </w:tcPr>
          <w:p w:rsidR="00564909" w:rsidRPr="008557A6" w:rsidRDefault="006020BB" w:rsidP="002B29B1">
            <w:pPr>
              <w:jc w:val="both"/>
              <w:rPr>
                <w:rFonts w:asciiTheme="majorHAnsi" w:hAnsiTheme="majorHAnsi" w:cstheme="majorHAnsi"/>
              </w:rPr>
            </w:pPr>
            <w:r w:rsidRPr="008557A6">
              <w:rPr>
                <w:rFonts w:asciiTheme="majorHAnsi" w:hAnsiTheme="majorHAnsi" w:cstheme="majorHAnsi"/>
              </w:rPr>
              <w:t>Ustanove u kulturi</w:t>
            </w:r>
          </w:p>
        </w:tc>
        <w:tc>
          <w:tcPr>
            <w:tcW w:w="2098"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478.109</w:t>
            </w:r>
          </w:p>
        </w:tc>
        <w:tc>
          <w:tcPr>
            <w:tcW w:w="1932"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336.506</w:t>
            </w:r>
          </w:p>
        </w:tc>
        <w:tc>
          <w:tcPr>
            <w:tcW w:w="1120" w:type="dxa"/>
          </w:tcPr>
          <w:p w:rsidR="00564909" w:rsidRPr="008557A6" w:rsidRDefault="00BA133A" w:rsidP="006020BB">
            <w:pPr>
              <w:jc w:val="right"/>
              <w:rPr>
                <w:rFonts w:asciiTheme="majorHAnsi" w:hAnsiTheme="majorHAnsi" w:cstheme="majorHAnsi"/>
              </w:rPr>
            </w:pPr>
            <w:r w:rsidRPr="008557A6">
              <w:rPr>
                <w:rFonts w:asciiTheme="majorHAnsi" w:hAnsiTheme="majorHAnsi" w:cstheme="majorHAnsi"/>
              </w:rPr>
              <w:t>70</w:t>
            </w:r>
          </w:p>
          <w:p w:rsidR="00BA133A" w:rsidRPr="008557A6" w:rsidRDefault="00BA133A" w:rsidP="006020BB">
            <w:pPr>
              <w:jc w:val="right"/>
              <w:rPr>
                <w:rFonts w:asciiTheme="majorHAnsi" w:hAnsiTheme="majorHAnsi" w:cstheme="majorHAnsi"/>
              </w:rPr>
            </w:pPr>
          </w:p>
        </w:tc>
      </w:tr>
      <w:tr w:rsidR="00BA133A" w:rsidRPr="008557A6" w:rsidTr="00564909">
        <w:trPr>
          <w:trHeight w:val="207"/>
        </w:trPr>
        <w:tc>
          <w:tcPr>
            <w:tcW w:w="2575" w:type="dxa"/>
          </w:tcPr>
          <w:p w:rsidR="00BA133A" w:rsidRPr="008557A6" w:rsidRDefault="00BA133A" w:rsidP="002B29B1">
            <w:pPr>
              <w:jc w:val="both"/>
              <w:rPr>
                <w:rFonts w:asciiTheme="majorHAnsi" w:hAnsiTheme="majorHAnsi" w:cstheme="majorHAnsi"/>
              </w:rPr>
            </w:pPr>
            <w:r w:rsidRPr="008557A6">
              <w:rPr>
                <w:rFonts w:asciiTheme="majorHAnsi" w:hAnsiTheme="majorHAnsi" w:cstheme="majorHAnsi"/>
              </w:rPr>
              <w:t>Ustanova za upravljanje sportskim objektima</w:t>
            </w:r>
          </w:p>
        </w:tc>
        <w:tc>
          <w:tcPr>
            <w:tcW w:w="2098" w:type="dxa"/>
          </w:tcPr>
          <w:p w:rsidR="00BA133A" w:rsidRPr="008557A6" w:rsidRDefault="00BA133A" w:rsidP="006020BB">
            <w:pPr>
              <w:jc w:val="right"/>
              <w:rPr>
                <w:rFonts w:asciiTheme="majorHAnsi" w:hAnsiTheme="majorHAnsi" w:cstheme="majorHAnsi"/>
              </w:rPr>
            </w:pPr>
            <w:r w:rsidRPr="008557A6">
              <w:rPr>
                <w:rFonts w:asciiTheme="majorHAnsi" w:hAnsiTheme="majorHAnsi" w:cstheme="majorHAnsi"/>
              </w:rPr>
              <w:t>0</w:t>
            </w:r>
          </w:p>
        </w:tc>
        <w:tc>
          <w:tcPr>
            <w:tcW w:w="1932" w:type="dxa"/>
          </w:tcPr>
          <w:p w:rsidR="00BA133A" w:rsidRPr="008557A6" w:rsidRDefault="00BA133A" w:rsidP="006020BB">
            <w:pPr>
              <w:jc w:val="right"/>
              <w:rPr>
                <w:rFonts w:asciiTheme="majorHAnsi" w:hAnsiTheme="majorHAnsi" w:cstheme="majorHAnsi"/>
              </w:rPr>
            </w:pPr>
            <w:r w:rsidRPr="008557A6">
              <w:rPr>
                <w:rFonts w:asciiTheme="majorHAnsi" w:hAnsiTheme="majorHAnsi" w:cstheme="majorHAnsi"/>
              </w:rPr>
              <w:t>1.050.860</w:t>
            </w:r>
          </w:p>
        </w:tc>
        <w:tc>
          <w:tcPr>
            <w:tcW w:w="1120" w:type="dxa"/>
          </w:tcPr>
          <w:p w:rsidR="00BA133A" w:rsidRPr="008557A6" w:rsidRDefault="00BA133A" w:rsidP="006020BB">
            <w:pPr>
              <w:jc w:val="right"/>
              <w:rPr>
                <w:rFonts w:asciiTheme="majorHAnsi" w:hAnsiTheme="majorHAnsi" w:cstheme="majorHAnsi"/>
              </w:rPr>
            </w:pPr>
          </w:p>
        </w:tc>
      </w:tr>
    </w:tbl>
    <w:p w:rsidR="008C58A0" w:rsidRPr="008557A6" w:rsidRDefault="008C58A0" w:rsidP="007552A6">
      <w:pPr>
        <w:autoSpaceDE w:val="0"/>
        <w:autoSpaceDN w:val="0"/>
        <w:adjustRightInd w:val="0"/>
        <w:spacing w:line="240" w:lineRule="auto"/>
        <w:jc w:val="both"/>
        <w:rPr>
          <w:rFonts w:asciiTheme="majorHAnsi" w:hAnsiTheme="majorHAnsi" w:cstheme="majorHAnsi"/>
          <w:b/>
        </w:rPr>
      </w:pPr>
    </w:p>
    <w:p w:rsidR="007552A6" w:rsidRPr="008557A6" w:rsidRDefault="008557A6" w:rsidP="007552A6">
      <w:pPr>
        <w:autoSpaceDE w:val="0"/>
        <w:autoSpaceDN w:val="0"/>
        <w:adjustRightInd w:val="0"/>
        <w:spacing w:line="240" w:lineRule="auto"/>
        <w:jc w:val="both"/>
        <w:rPr>
          <w:rFonts w:asciiTheme="majorHAnsi" w:hAnsiTheme="majorHAnsi" w:cstheme="majorHAnsi"/>
          <w:b/>
        </w:rPr>
      </w:pPr>
      <w:r>
        <w:rPr>
          <w:rFonts w:asciiTheme="majorHAnsi" w:hAnsiTheme="majorHAnsi" w:cstheme="majorHAnsi"/>
          <w:b/>
        </w:rPr>
        <w:t>AOP 210</w:t>
      </w:r>
    </w:p>
    <w:p w:rsidR="00BB3BBC" w:rsidRPr="008557A6" w:rsidRDefault="00BB3BBC" w:rsidP="007552A6">
      <w:pPr>
        <w:autoSpaceDE w:val="0"/>
        <w:autoSpaceDN w:val="0"/>
        <w:adjustRightInd w:val="0"/>
        <w:spacing w:line="240" w:lineRule="auto"/>
        <w:jc w:val="both"/>
        <w:rPr>
          <w:rFonts w:asciiTheme="majorHAnsi" w:hAnsiTheme="majorHAnsi" w:cstheme="majorHAnsi"/>
        </w:rPr>
      </w:pPr>
      <w:r w:rsidRPr="00920C03">
        <w:rPr>
          <w:rFonts w:asciiTheme="majorHAnsi" w:hAnsiTheme="majorHAnsi" w:cstheme="majorHAnsi"/>
          <w:i/>
        </w:rPr>
        <w:t>Zatezne kamate</w:t>
      </w:r>
      <w:r w:rsidR="008557A6">
        <w:rPr>
          <w:rFonts w:asciiTheme="majorHAnsi" w:hAnsiTheme="majorHAnsi" w:cstheme="majorHAnsi"/>
          <w:b/>
        </w:rPr>
        <w:t xml:space="preserve"> </w:t>
      </w:r>
      <w:r w:rsidRPr="008557A6">
        <w:rPr>
          <w:rFonts w:asciiTheme="majorHAnsi" w:hAnsiTheme="majorHAnsi" w:cstheme="majorHAnsi"/>
          <w:b/>
        </w:rPr>
        <w:t xml:space="preserve">– </w:t>
      </w:r>
      <w:r w:rsidRPr="008557A6">
        <w:rPr>
          <w:rFonts w:asciiTheme="majorHAnsi" w:hAnsiTheme="majorHAnsi" w:cstheme="majorHAnsi"/>
        </w:rPr>
        <w:t xml:space="preserve">na ovom AOP-u iskazan je iznos </w:t>
      </w:r>
      <w:r w:rsidR="006C6443" w:rsidRPr="008557A6">
        <w:rPr>
          <w:rFonts w:asciiTheme="majorHAnsi" w:hAnsiTheme="majorHAnsi" w:cstheme="majorHAnsi"/>
        </w:rPr>
        <w:t>7.012.332</w:t>
      </w:r>
      <w:r w:rsidRPr="008557A6">
        <w:rPr>
          <w:rFonts w:asciiTheme="majorHAnsi" w:hAnsiTheme="majorHAnsi" w:cstheme="majorHAnsi"/>
        </w:rPr>
        <w:t xml:space="preserve"> kn što je</w:t>
      </w:r>
      <w:r w:rsidRPr="008557A6">
        <w:rPr>
          <w:rFonts w:asciiTheme="majorHAnsi" w:hAnsiTheme="majorHAnsi" w:cstheme="majorHAnsi"/>
          <w:b/>
        </w:rPr>
        <w:t xml:space="preserve"> </w:t>
      </w:r>
      <w:r w:rsidR="006C6443" w:rsidRPr="008557A6">
        <w:rPr>
          <w:rFonts w:asciiTheme="majorHAnsi" w:hAnsiTheme="majorHAnsi" w:cstheme="majorHAnsi"/>
        </w:rPr>
        <w:t>povećanje</w:t>
      </w:r>
      <w:r w:rsidRPr="008557A6">
        <w:rPr>
          <w:rFonts w:asciiTheme="majorHAnsi" w:hAnsiTheme="majorHAnsi" w:cstheme="majorHAnsi"/>
        </w:rPr>
        <w:t xml:space="preserve"> od </w:t>
      </w:r>
      <w:r w:rsidR="006C6443" w:rsidRPr="008557A6">
        <w:rPr>
          <w:rFonts w:asciiTheme="majorHAnsi" w:hAnsiTheme="majorHAnsi" w:cstheme="majorHAnsi"/>
        </w:rPr>
        <w:t>12</w:t>
      </w:r>
      <w:r w:rsidRPr="008557A6">
        <w:rPr>
          <w:rFonts w:asciiTheme="majorHAnsi" w:hAnsiTheme="majorHAnsi" w:cstheme="majorHAnsi"/>
        </w:rPr>
        <w:t>%. Grad Zagreb iskazao je 1</w:t>
      </w:r>
      <w:r w:rsidR="006C6443" w:rsidRPr="008557A6">
        <w:rPr>
          <w:rFonts w:asciiTheme="majorHAnsi" w:hAnsiTheme="majorHAnsi" w:cstheme="majorHAnsi"/>
        </w:rPr>
        <w:t>.798.817</w:t>
      </w:r>
      <w:r w:rsidRPr="008557A6">
        <w:rPr>
          <w:rFonts w:asciiTheme="majorHAnsi" w:hAnsiTheme="majorHAnsi" w:cstheme="majorHAnsi"/>
        </w:rPr>
        <w:t xml:space="preserve"> kn, a proračunski korisnici </w:t>
      </w:r>
      <w:r w:rsidR="006C6443" w:rsidRPr="008557A6">
        <w:rPr>
          <w:rFonts w:asciiTheme="majorHAnsi" w:hAnsiTheme="majorHAnsi" w:cstheme="majorHAnsi"/>
        </w:rPr>
        <w:t>5.213.515</w:t>
      </w:r>
      <w:r w:rsidRPr="008557A6">
        <w:rPr>
          <w:rFonts w:asciiTheme="majorHAnsi" w:hAnsiTheme="majorHAnsi" w:cstheme="majorHAnsi"/>
        </w:rPr>
        <w:t xml:space="preserve"> kn. Najveć</w:t>
      </w:r>
      <w:r w:rsidR="00190E00" w:rsidRPr="008557A6">
        <w:rPr>
          <w:rFonts w:asciiTheme="majorHAnsi" w:hAnsiTheme="majorHAnsi" w:cstheme="majorHAnsi"/>
        </w:rPr>
        <w:t>i</w:t>
      </w:r>
      <w:r w:rsidRPr="008557A6">
        <w:rPr>
          <w:rFonts w:asciiTheme="majorHAnsi" w:hAnsiTheme="majorHAnsi" w:cstheme="majorHAnsi"/>
        </w:rPr>
        <w:t xml:space="preserve"> </w:t>
      </w:r>
      <w:r w:rsidR="00190E00" w:rsidRPr="008557A6">
        <w:rPr>
          <w:rFonts w:asciiTheme="majorHAnsi" w:hAnsiTheme="majorHAnsi" w:cstheme="majorHAnsi"/>
        </w:rPr>
        <w:t>iznos prikazala je Trgovačka škola koja je isplatila zatezne kamate</w:t>
      </w:r>
      <w:r w:rsidR="007E16E8" w:rsidRPr="008557A6">
        <w:rPr>
          <w:rFonts w:asciiTheme="majorHAnsi" w:hAnsiTheme="majorHAnsi" w:cstheme="majorHAnsi"/>
        </w:rPr>
        <w:t xml:space="preserve"> po presudi ozlijeđenom učeniku, te KB Sveti Duh, DB Srebrnjak i Specijalna bolnica za plućne bolesti.</w:t>
      </w:r>
    </w:p>
    <w:p w:rsidR="006C6443" w:rsidRPr="008557A6" w:rsidRDefault="006C6443" w:rsidP="007552A6">
      <w:pPr>
        <w:autoSpaceDE w:val="0"/>
        <w:autoSpaceDN w:val="0"/>
        <w:adjustRightInd w:val="0"/>
        <w:spacing w:line="240" w:lineRule="auto"/>
        <w:jc w:val="both"/>
        <w:rPr>
          <w:rFonts w:asciiTheme="majorHAnsi" w:hAnsiTheme="majorHAnsi" w:cstheme="majorHAnsi"/>
          <w:b/>
        </w:rPr>
      </w:pPr>
    </w:p>
    <w:p w:rsidR="00094092" w:rsidRPr="008557A6" w:rsidRDefault="008557A6" w:rsidP="002B29B1">
      <w:pPr>
        <w:jc w:val="both"/>
        <w:rPr>
          <w:rFonts w:asciiTheme="majorHAnsi" w:hAnsiTheme="majorHAnsi" w:cstheme="majorHAnsi"/>
          <w:b/>
        </w:rPr>
      </w:pPr>
      <w:r>
        <w:rPr>
          <w:rFonts w:asciiTheme="majorHAnsi" w:hAnsiTheme="majorHAnsi" w:cstheme="majorHAnsi"/>
          <w:b/>
        </w:rPr>
        <w:t>AOP 222</w:t>
      </w:r>
    </w:p>
    <w:p w:rsidR="00094092" w:rsidRPr="008557A6" w:rsidRDefault="00327D89" w:rsidP="002B29B1">
      <w:pPr>
        <w:jc w:val="both"/>
        <w:rPr>
          <w:rFonts w:asciiTheme="majorHAnsi" w:hAnsiTheme="majorHAnsi" w:cstheme="majorHAnsi"/>
        </w:rPr>
      </w:pPr>
      <w:r w:rsidRPr="00920C03">
        <w:rPr>
          <w:rFonts w:asciiTheme="majorHAnsi" w:hAnsiTheme="majorHAnsi" w:cstheme="majorHAnsi"/>
          <w:i/>
        </w:rPr>
        <w:t>Pomoći inozemnim vladama</w:t>
      </w:r>
      <w:r w:rsidR="008557A6">
        <w:rPr>
          <w:rFonts w:asciiTheme="majorHAnsi" w:hAnsiTheme="majorHAnsi" w:cstheme="majorHAnsi"/>
          <w:b/>
        </w:rPr>
        <w:t xml:space="preserve"> </w:t>
      </w:r>
      <w:r w:rsidRPr="008557A6">
        <w:rPr>
          <w:rFonts w:asciiTheme="majorHAnsi" w:hAnsiTheme="majorHAnsi" w:cstheme="majorHAnsi"/>
        </w:rPr>
        <w:t xml:space="preserve">– iznos </w:t>
      </w:r>
      <w:r w:rsidR="00CD2275" w:rsidRPr="008557A6">
        <w:rPr>
          <w:rFonts w:asciiTheme="majorHAnsi" w:hAnsiTheme="majorHAnsi" w:cstheme="majorHAnsi"/>
        </w:rPr>
        <w:t>940.555</w:t>
      </w:r>
      <w:r w:rsidRPr="008557A6">
        <w:rPr>
          <w:rFonts w:asciiTheme="majorHAnsi" w:hAnsiTheme="majorHAnsi" w:cstheme="majorHAnsi"/>
        </w:rPr>
        <w:t xml:space="preserve"> kn iskazale su:</w:t>
      </w:r>
    </w:p>
    <w:p w:rsidR="00327D89" w:rsidRPr="008557A6" w:rsidRDefault="00327D89" w:rsidP="00327D89">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Škola za cestovni promet </w:t>
      </w:r>
      <w:r w:rsidR="00CD2275" w:rsidRPr="008557A6">
        <w:rPr>
          <w:rFonts w:asciiTheme="majorHAnsi" w:hAnsiTheme="majorHAnsi" w:cstheme="majorHAnsi"/>
        </w:rPr>
        <w:t>74.940</w:t>
      </w:r>
      <w:r w:rsidRPr="008557A6">
        <w:rPr>
          <w:rFonts w:asciiTheme="majorHAnsi" w:hAnsiTheme="majorHAnsi" w:cstheme="majorHAnsi"/>
        </w:rPr>
        <w:t xml:space="preserve"> kn – isplata ino partnerima u sklopu projekta DESCO</w:t>
      </w:r>
    </w:p>
    <w:p w:rsidR="00327D89" w:rsidRPr="008557A6" w:rsidRDefault="00327D89" w:rsidP="00327D89">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Elektrotehnička škola </w:t>
      </w:r>
      <w:r w:rsidR="00CD2275" w:rsidRPr="008557A6">
        <w:rPr>
          <w:rFonts w:asciiTheme="majorHAnsi" w:hAnsiTheme="majorHAnsi" w:cstheme="majorHAnsi"/>
        </w:rPr>
        <w:t>166.560</w:t>
      </w:r>
      <w:r w:rsidRPr="008557A6">
        <w:rPr>
          <w:rFonts w:asciiTheme="majorHAnsi" w:hAnsiTheme="majorHAnsi" w:cstheme="majorHAnsi"/>
        </w:rPr>
        <w:t xml:space="preserve"> kn – isplata ino partnerima prema ugovoru iz K2 projekta</w:t>
      </w:r>
    </w:p>
    <w:p w:rsidR="00CD2275" w:rsidRPr="008557A6" w:rsidRDefault="00CD2275" w:rsidP="00327D89">
      <w:pPr>
        <w:pStyle w:val="ListParagraph"/>
        <w:numPr>
          <w:ilvl w:val="0"/>
          <w:numId w:val="1"/>
        </w:numPr>
        <w:jc w:val="both"/>
        <w:rPr>
          <w:rFonts w:asciiTheme="majorHAnsi" w:hAnsiTheme="majorHAnsi" w:cstheme="majorHAnsi"/>
        </w:rPr>
      </w:pPr>
      <w:r w:rsidRPr="008557A6">
        <w:rPr>
          <w:rFonts w:asciiTheme="majorHAnsi" w:hAnsiTheme="majorHAnsi" w:cstheme="majorHAnsi"/>
        </w:rPr>
        <w:t>Srednja škola – Centar za odgoj i obrazovanje</w:t>
      </w:r>
      <w:r w:rsidR="00935440" w:rsidRPr="008557A6">
        <w:rPr>
          <w:rFonts w:asciiTheme="majorHAnsi" w:hAnsiTheme="majorHAnsi" w:cstheme="majorHAnsi"/>
        </w:rPr>
        <w:t xml:space="preserve"> 699.055 kn.</w:t>
      </w:r>
    </w:p>
    <w:p w:rsidR="008557A6" w:rsidRDefault="008557A6" w:rsidP="0062674C">
      <w:pPr>
        <w:jc w:val="both"/>
        <w:rPr>
          <w:rFonts w:asciiTheme="majorHAnsi" w:hAnsiTheme="majorHAnsi" w:cstheme="majorHAnsi"/>
          <w:b/>
        </w:rPr>
      </w:pPr>
    </w:p>
    <w:p w:rsidR="0062674C" w:rsidRPr="008557A6" w:rsidRDefault="008557A6" w:rsidP="0062674C">
      <w:pPr>
        <w:jc w:val="both"/>
        <w:rPr>
          <w:rFonts w:asciiTheme="majorHAnsi" w:hAnsiTheme="majorHAnsi" w:cstheme="majorHAnsi"/>
          <w:b/>
        </w:rPr>
      </w:pPr>
      <w:r>
        <w:rPr>
          <w:rFonts w:asciiTheme="majorHAnsi" w:hAnsiTheme="majorHAnsi" w:cstheme="majorHAnsi"/>
          <w:b/>
        </w:rPr>
        <w:t>AOP 253</w:t>
      </w:r>
    </w:p>
    <w:p w:rsidR="000C199A" w:rsidRPr="008557A6" w:rsidRDefault="000C199A" w:rsidP="0062674C">
      <w:pPr>
        <w:jc w:val="both"/>
        <w:rPr>
          <w:rFonts w:asciiTheme="majorHAnsi" w:hAnsiTheme="majorHAnsi" w:cstheme="majorHAnsi"/>
        </w:rPr>
      </w:pPr>
      <w:r w:rsidRPr="00920C03">
        <w:rPr>
          <w:rFonts w:asciiTheme="majorHAnsi" w:hAnsiTheme="majorHAnsi" w:cstheme="majorHAnsi"/>
          <w:i/>
        </w:rPr>
        <w:t>Ostale naknade građanima i kućanstvima iz proračuna</w:t>
      </w:r>
      <w:r w:rsidR="008557A6">
        <w:rPr>
          <w:rFonts w:asciiTheme="majorHAnsi" w:hAnsiTheme="majorHAnsi" w:cstheme="majorHAnsi"/>
          <w:b/>
        </w:rPr>
        <w:t xml:space="preserve"> </w:t>
      </w:r>
      <w:r w:rsidRPr="008557A6">
        <w:rPr>
          <w:rFonts w:asciiTheme="majorHAnsi" w:hAnsiTheme="majorHAnsi" w:cstheme="majorHAnsi"/>
        </w:rPr>
        <w:t xml:space="preserve">– u konsolidiranom izvještaju iskazan je iznos </w:t>
      </w:r>
      <w:r w:rsidR="00935440" w:rsidRPr="008557A6">
        <w:rPr>
          <w:rFonts w:asciiTheme="majorHAnsi" w:hAnsiTheme="majorHAnsi" w:cstheme="majorHAnsi"/>
        </w:rPr>
        <w:t>856.683.000</w:t>
      </w:r>
      <w:r w:rsidRPr="008557A6">
        <w:rPr>
          <w:rFonts w:asciiTheme="majorHAnsi" w:hAnsiTheme="majorHAnsi" w:cstheme="majorHAnsi"/>
        </w:rPr>
        <w:t xml:space="preserve"> kn. Grad Zagreb  iskazao</w:t>
      </w:r>
      <w:r w:rsidR="00446DE0" w:rsidRPr="008557A6">
        <w:rPr>
          <w:rFonts w:asciiTheme="majorHAnsi" w:hAnsiTheme="majorHAnsi" w:cstheme="majorHAnsi"/>
        </w:rPr>
        <w:t xml:space="preserve"> je</w:t>
      </w:r>
      <w:r w:rsidRPr="008557A6">
        <w:rPr>
          <w:rFonts w:asciiTheme="majorHAnsi" w:hAnsiTheme="majorHAnsi" w:cstheme="majorHAnsi"/>
        </w:rPr>
        <w:t xml:space="preserve"> iznos </w:t>
      </w:r>
      <w:r w:rsidR="00935440" w:rsidRPr="008557A6">
        <w:rPr>
          <w:rFonts w:asciiTheme="majorHAnsi" w:hAnsiTheme="majorHAnsi" w:cstheme="majorHAnsi"/>
        </w:rPr>
        <w:t>767.872.775</w:t>
      </w:r>
      <w:r w:rsidRPr="008557A6">
        <w:rPr>
          <w:rFonts w:asciiTheme="majorHAnsi" w:hAnsiTheme="majorHAnsi" w:cstheme="majorHAnsi"/>
        </w:rPr>
        <w:t xml:space="preserve"> kn. Kod Grada je na ovoj stavci došlo do povećanja od 13% i to najviše zbog stalnog povećanja broja korisnika mjere „Roditelj odgojitelj“.</w:t>
      </w:r>
    </w:p>
    <w:p w:rsidR="00D8209C" w:rsidRPr="008557A6" w:rsidRDefault="000C199A" w:rsidP="00920C03">
      <w:pPr>
        <w:jc w:val="both"/>
        <w:rPr>
          <w:rFonts w:asciiTheme="majorHAnsi" w:hAnsiTheme="majorHAnsi" w:cstheme="majorHAnsi"/>
        </w:rPr>
      </w:pPr>
      <w:r w:rsidRPr="008557A6">
        <w:rPr>
          <w:rFonts w:asciiTheme="majorHAnsi" w:hAnsiTheme="majorHAnsi" w:cstheme="majorHAnsi"/>
        </w:rPr>
        <w:t>Proračunski korisnici iskazali</w:t>
      </w:r>
      <w:r w:rsidR="00446DE0" w:rsidRPr="008557A6">
        <w:rPr>
          <w:rFonts w:asciiTheme="majorHAnsi" w:hAnsiTheme="majorHAnsi" w:cstheme="majorHAnsi"/>
        </w:rPr>
        <w:t xml:space="preserve"> su</w:t>
      </w:r>
      <w:r w:rsidRPr="008557A6">
        <w:rPr>
          <w:rFonts w:asciiTheme="majorHAnsi" w:hAnsiTheme="majorHAnsi" w:cstheme="majorHAnsi"/>
        </w:rPr>
        <w:t xml:space="preserve"> iznos </w:t>
      </w:r>
      <w:r w:rsidR="00935440" w:rsidRPr="008557A6">
        <w:rPr>
          <w:rFonts w:asciiTheme="majorHAnsi" w:hAnsiTheme="majorHAnsi" w:cstheme="majorHAnsi"/>
        </w:rPr>
        <w:t>88.810.225</w:t>
      </w:r>
      <w:r w:rsidRPr="008557A6">
        <w:rPr>
          <w:rFonts w:asciiTheme="majorHAnsi" w:hAnsiTheme="majorHAnsi" w:cstheme="majorHAnsi"/>
        </w:rPr>
        <w:t xml:space="preserve"> kn. Kod proračunskih korisnika je došlo do </w:t>
      </w:r>
      <w:r w:rsidR="00935440" w:rsidRPr="008557A6">
        <w:rPr>
          <w:rFonts w:asciiTheme="majorHAnsi" w:hAnsiTheme="majorHAnsi" w:cstheme="majorHAnsi"/>
        </w:rPr>
        <w:t xml:space="preserve">povećanja </w:t>
      </w:r>
      <w:r w:rsidRPr="008557A6">
        <w:rPr>
          <w:rFonts w:asciiTheme="majorHAnsi" w:hAnsiTheme="majorHAnsi" w:cstheme="majorHAnsi"/>
        </w:rPr>
        <w:t xml:space="preserve"> od </w:t>
      </w:r>
      <w:r w:rsidR="00A0631B" w:rsidRPr="008557A6">
        <w:rPr>
          <w:rFonts w:asciiTheme="majorHAnsi" w:hAnsiTheme="majorHAnsi" w:cstheme="majorHAnsi"/>
        </w:rPr>
        <w:t>2</w:t>
      </w:r>
      <w:r w:rsidR="00935440" w:rsidRPr="008557A6">
        <w:rPr>
          <w:rFonts w:asciiTheme="majorHAnsi" w:hAnsiTheme="majorHAnsi" w:cstheme="majorHAnsi"/>
        </w:rPr>
        <w:t>6</w:t>
      </w:r>
      <w:r w:rsidR="00A0631B" w:rsidRPr="008557A6">
        <w:rPr>
          <w:rFonts w:asciiTheme="majorHAnsi" w:hAnsiTheme="majorHAnsi" w:cstheme="majorHAnsi"/>
        </w:rPr>
        <w:t>%. Korisnici iz djelatnosti školstva su na ovom AOP-u iskazali rashode besplatnih udžbenika</w:t>
      </w:r>
      <w:r w:rsidR="007562F5" w:rsidRPr="008557A6">
        <w:rPr>
          <w:rFonts w:asciiTheme="majorHAnsi" w:hAnsiTheme="majorHAnsi" w:cstheme="majorHAnsi"/>
        </w:rPr>
        <w:t>, stipendija i školarina</w:t>
      </w:r>
      <w:r w:rsidR="0009491F" w:rsidRPr="008557A6">
        <w:rPr>
          <w:rFonts w:asciiTheme="majorHAnsi" w:hAnsiTheme="majorHAnsi" w:cstheme="majorHAnsi"/>
        </w:rPr>
        <w:t xml:space="preserve"> i nabava dječjih papuča.</w:t>
      </w:r>
    </w:p>
    <w:p w:rsidR="0009491F" w:rsidRPr="008557A6" w:rsidRDefault="0009491F" w:rsidP="00920C03">
      <w:pPr>
        <w:jc w:val="both"/>
        <w:rPr>
          <w:rFonts w:asciiTheme="majorHAnsi" w:hAnsiTheme="majorHAnsi" w:cstheme="majorHAnsi"/>
        </w:rPr>
      </w:pPr>
    </w:p>
    <w:p w:rsidR="00446DE0" w:rsidRPr="008557A6" w:rsidRDefault="008557A6" w:rsidP="00920C03">
      <w:pPr>
        <w:jc w:val="both"/>
        <w:rPr>
          <w:rFonts w:asciiTheme="majorHAnsi" w:hAnsiTheme="majorHAnsi" w:cstheme="majorHAnsi"/>
          <w:b/>
        </w:rPr>
      </w:pPr>
      <w:r>
        <w:rPr>
          <w:rFonts w:asciiTheme="majorHAnsi" w:hAnsiTheme="majorHAnsi" w:cstheme="majorHAnsi"/>
          <w:b/>
        </w:rPr>
        <w:t>AOP 267</w:t>
      </w:r>
    </w:p>
    <w:p w:rsidR="00B1632B" w:rsidRPr="008557A6" w:rsidRDefault="00446DE0" w:rsidP="0062674C">
      <w:pPr>
        <w:jc w:val="both"/>
        <w:rPr>
          <w:rFonts w:asciiTheme="majorHAnsi" w:hAnsiTheme="majorHAnsi" w:cstheme="majorHAnsi"/>
        </w:rPr>
      </w:pPr>
      <w:r w:rsidRPr="00920C03">
        <w:rPr>
          <w:rFonts w:asciiTheme="majorHAnsi" w:hAnsiTheme="majorHAnsi" w:cstheme="majorHAnsi"/>
          <w:i/>
        </w:rPr>
        <w:t>Naknade šteta fizičkim i pravnim osobama</w:t>
      </w:r>
      <w:r w:rsidR="008557A6">
        <w:rPr>
          <w:rFonts w:asciiTheme="majorHAnsi" w:hAnsiTheme="majorHAnsi" w:cstheme="majorHAnsi"/>
          <w:b/>
        </w:rPr>
        <w:t xml:space="preserve"> </w:t>
      </w:r>
      <w:r w:rsidRPr="008557A6">
        <w:rPr>
          <w:rFonts w:asciiTheme="majorHAnsi" w:hAnsiTheme="majorHAnsi" w:cstheme="majorHAnsi"/>
          <w:b/>
        </w:rPr>
        <w:t xml:space="preserve">– </w:t>
      </w:r>
      <w:r w:rsidRPr="008557A6">
        <w:rPr>
          <w:rFonts w:asciiTheme="majorHAnsi" w:hAnsiTheme="majorHAnsi" w:cstheme="majorHAnsi"/>
        </w:rPr>
        <w:t xml:space="preserve">iznos na ovom AOP-u je </w:t>
      </w:r>
      <w:r w:rsidR="009532D5" w:rsidRPr="008557A6">
        <w:rPr>
          <w:rFonts w:asciiTheme="majorHAnsi" w:hAnsiTheme="majorHAnsi" w:cstheme="majorHAnsi"/>
        </w:rPr>
        <w:t>10.204.917</w:t>
      </w:r>
      <w:r w:rsidRPr="008557A6">
        <w:rPr>
          <w:rFonts w:asciiTheme="majorHAnsi" w:hAnsiTheme="majorHAnsi" w:cstheme="majorHAnsi"/>
        </w:rPr>
        <w:t xml:space="preserve"> kn</w:t>
      </w:r>
      <w:r w:rsidR="009532D5" w:rsidRPr="008557A6">
        <w:rPr>
          <w:rFonts w:asciiTheme="majorHAnsi" w:hAnsiTheme="majorHAnsi" w:cstheme="majorHAnsi"/>
        </w:rPr>
        <w:t xml:space="preserve"> što predstavlja smanjenje od 68% u odnosu na prethodnu godinu.</w:t>
      </w:r>
      <w:r w:rsidRPr="008557A6">
        <w:rPr>
          <w:rFonts w:asciiTheme="majorHAnsi" w:hAnsiTheme="majorHAnsi" w:cstheme="majorHAnsi"/>
        </w:rPr>
        <w:t xml:space="preserve"> Grad Zagreb je iskazao </w:t>
      </w:r>
      <w:r w:rsidR="009532D5" w:rsidRPr="008557A6">
        <w:rPr>
          <w:rFonts w:asciiTheme="majorHAnsi" w:hAnsiTheme="majorHAnsi" w:cstheme="majorHAnsi"/>
        </w:rPr>
        <w:t>8.969.026, a</w:t>
      </w:r>
      <w:r w:rsidR="00ED233E" w:rsidRPr="008557A6">
        <w:rPr>
          <w:rFonts w:asciiTheme="majorHAnsi" w:hAnsiTheme="majorHAnsi" w:cstheme="majorHAnsi"/>
        </w:rPr>
        <w:t xml:space="preserve"> proračunsk</w:t>
      </w:r>
      <w:r w:rsidR="009532D5" w:rsidRPr="008557A6">
        <w:rPr>
          <w:rFonts w:asciiTheme="majorHAnsi" w:hAnsiTheme="majorHAnsi" w:cstheme="majorHAnsi"/>
        </w:rPr>
        <w:t>i korisnici</w:t>
      </w:r>
      <w:r w:rsidR="00ED233E" w:rsidRPr="008557A6">
        <w:rPr>
          <w:rFonts w:asciiTheme="majorHAnsi" w:hAnsiTheme="majorHAnsi" w:cstheme="majorHAnsi"/>
        </w:rPr>
        <w:t xml:space="preserve"> </w:t>
      </w:r>
      <w:r w:rsidR="009532D5" w:rsidRPr="008557A6">
        <w:rPr>
          <w:rFonts w:asciiTheme="majorHAnsi" w:hAnsiTheme="majorHAnsi" w:cstheme="majorHAnsi"/>
        </w:rPr>
        <w:t>prikazali su</w:t>
      </w:r>
      <w:r w:rsidR="00ED233E" w:rsidRPr="008557A6">
        <w:rPr>
          <w:rFonts w:asciiTheme="majorHAnsi" w:hAnsiTheme="majorHAnsi" w:cstheme="majorHAnsi"/>
        </w:rPr>
        <w:t xml:space="preserve"> iznos od </w:t>
      </w:r>
      <w:r w:rsidR="009532D5" w:rsidRPr="008557A6">
        <w:rPr>
          <w:rFonts w:asciiTheme="majorHAnsi" w:hAnsiTheme="majorHAnsi" w:cstheme="majorHAnsi"/>
        </w:rPr>
        <w:t>1.235.891</w:t>
      </w:r>
      <w:r w:rsidR="00656370" w:rsidRPr="008557A6">
        <w:rPr>
          <w:rFonts w:asciiTheme="majorHAnsi" w:hAnsiTheme="majorHAnsi" w:cstheme="majorHAnsi"/>
        </w:rPr>
        <w:t xml:space="preserve"> kn od čega su Zdravstvene ustanove prikazale 886.502 kn, Ustanove djelatnosti obrazovanja 116.379 kn i Ustanove iz djelatnosti kulture 232.360 kn.</w:t>
      </w:r>
    </w:p>
    <w:p w:rsidR="001972E9" w:rsidRPr="008557A6" w:rsidRDefault="001972E9" w:rsidP="0062674C">
      <w:pPr>
        <w:jc w:val="both"/>
        <w:rPr>
          <w:rFonts w:asciiTheme="majorHAnsi" w:hAnsiTheme="majorHAnsi" w:cstheme="majorHAnsi"/>
          <w:b/>
        </w:rPr>
      </w:pPr>
    </w:p>
    <w:p w:rsidR="004B7F5A" w:rsidRPr="008557A6" w:rsidRDefault="008557A6" w:rsidP="0062674C">
      <w:pPr>
        <w:jc w:val="both"/>
        <w:rPr>
          <w:rFonts w:asciiTheme="majorHAnsi" w:hAnsiTheme="majorHAnsi" w:cstheme="majorHAnsi"/>
          <w:b/>
        </w:rPr>
      </w:pPr>
      <w:r>
        <w:rPr>
          <w:rFonts w:asciiTheme="majorHAnsi" w:hAnsiTheme="majorHAnsi" w:cstheme="majorHAnsi"/>
          <w:b/>
        </w:rPr>
        <w:t>AOP 269</w:t>
      </w:r>
    </w:p>
    <w:p w:rsidR="004B7F5A" w:rsidRPr="008557A6" w:rsidRDefault="004B7F5A" w:rsidP="0062674C">
      <w:pPr>
        <w:jc w:val="both"/>
        <w:rPr>
          <w:rFonts w:asciiTheme="majorHAnsi" w:hAnsiTheme="majorHAnsi" w:cstheme="majorHAnsi"/>
        </w:rPr>
      </w:pPr>
      <w:r w:rsidRPr="00920C03">
        <w:rPr>
          <w:rFonts w:asciiTheme="majorHAnsi" w:hAnsiTheme="majorHAnsi" w:cstheme="majorHAnsi"/>
          <w:i/>
        </w:rPr>
        <w:t>Naknade štete zaposlenicima</w:t>
      </w:r>
      <w:r w:rsidRPr="008557A6">
        <w:rPr>
          <w:rFonts w:asciiTheme="majorHAnsi" w:hAnsiTheme="majorHAnsi" w:cstheme="majorHAnsi"/>
          <w:b/>
        </w:rPr>
        <w:t xml:space="preserve"> – </w:t>
      </w:r>
      <w:r w:rsidRPr="008557A6">
        <w:rPr>
          <w:rFonts w:asciiTheme="majorHAnsi" w:hAnsiTheme="majorHAnsi" w:cstheme="majorHAnsi"/>
        </w:rPr>
        <w:t>proračunski korisnici iz djelatnosti zdravstva iskazali su 1.950.414 kn i to KB Sveti Duh 1.944.540 kn i Psihijatrijska bolnica za djecu i mladež 5.874 kn.</w:t>
      </w:r>
    </w:p>
    <w:p w:rsidR="002E41EA" w:rsidRDefault="002E41EA" w:rsidP="0062674C">
      <w:pPr>
        <w:jc w:val="both"/>
        <w:rPr>
          <w:rFonts w:asciiTheme="majorHAnsi" w:hAnsiTheme="majorHAnsi" w:cstheme="majorHAnsi"/>
          <w:b/>
        </w:rPr>
      </w:pPr>
    </w:p>
    <w:p w:rsidR="00D9758D" w:rsidRDefault="00D9758D" w:rsidP="00C02B7D">
      <w:pPr>
        <w:jc w:val="both"/>
        <w:rPr>
          <w:rFonts w:asciiTheme="majorHAnsi" w:hAnsiTheme="majorHAnsi" w:cstheme="majorHAnsi"/>
          <w:b/>
        </w:rPr>
      </w:pPr>
    </w:p>
    <w:p w:rsidR="00D9758D" w:rsidRDefault="00D9758D" w:rsidP="00C02B7D">
      <w:pPr>
        <w:jc w:val="both"/>
        <w:rPr>
          <w:rFonts w:asciiTheme="majorHAnsi" w:hAnsiTheme="majorHAnsi" w:cstheme="majorHAnsi"/>
          <w:b/>
        </w:rPr>
      </w:pPr>
    </w:p>
    <w:p w:rsidR="00D9758D" w:rsidRDefault="00D9758D" w:rsidP="00C02B7D">
      <w:pPr>
        <w:jc w:val="both"/>
        <w:rPr>
          <w:rFonts w:asciiTheme="majorHAnsi" w:hAnsiTheme="majorHAnsi" w:cstheme="majorHAnsi"/>
          <w:b/>
        </w:rPr>
      </w:pPr>
    </w:p>
    <w:p w:rsidR="00C02B7D" w:rsidRPr="008557A6" w:rsidRDefault="00C02B7D" w:rsidP="00C02B7D">
      <w:pPr>
        <w:jc w:val="both"/>
        <w:rPr>
          <w:rFonts w:asciiTheme="majorHAnsi" w:hAnsiTheme="majorHAnsi" w:cstheme="majorHAnsi"/>
          <w:b/>
        </w:rPr>
      </w:pPr>
      <w:r w:rsidRPr="008557A6">
        <w:rPr>
          <w:rFonts w:asciiTheme="majorHAnsi" w:hAnsiTheme="majorHAnsi" w:cstheme="majorHAnsi"/>
          <w:b/>
        </w:rPr>
        <w:t>AOP 313</w:t>
      </w:r>
    </w:p>
    <w:p w:rsidR="00C02B7D" w:rsidRPr="008557A6" w:rsidRDefault="00C02B7D" w:rsidP="00C02B7D">
      <w:pPr>
        <w:spacing w:after="0"/>
        <w:contextualSpacing/>
        <w:jc w:val="both"/>
        <w:rPr>
          <w:rFonts w:asciiTheme="majorHAnsi" w:hAnsiTheme="majorHAnsi" w:cstheme="majorHAnsi"/>
          <w:i/>
        </w:rPr>
      </w:pPr>
      <w:r w:rsidRPr="008557A6">
        <w:rPr>
          <w:rFonts w:asciiTheme="majorHAnsi" w:hAnsiTheme="majorHAnsi" w:cstheme="majorHAnsi"/>
          <w:i/>
        </w:rPr>
        <w:t>Instrumenti, uređaji i strojevi</w:t>
      </w:r>
    </w:p>
    <w:p w:rsidR="00C02B7D" w:rsidRPr="008557A6" w:rsidRDefault="00C02B7D" w:rsidP="00C02B7D">
      <w:pPr>
        <w:spacing w:after="0"/>
        <w:contextualSpacing/>
        <w:jc w:val="both"/>
        <w:rPr>
          <w:rFonts w:asciiTheme="majorHAnsi" w:hAnsiTheme="majorHAnsi" w:cstheme="majorHAnsi"/>
          <w:i/>
        </w:rPr>
      </w:pPr>
    </w:p>
    <w:p w:rsidR="00C02B7D" w:rsidRPr="008557A6" w:rsidRDefault="00C02B7D" w:rsidP="00C02B7D">
      <w:pPr>
        <w:spacing w:after="0"/>
        <w:contextualSpacing/>
        <w:jc w:val="both"/>
        <w:rPr>
          <w:rFonts w:asciiTheme="majorHAnsi" w:hAnsiTheme="majorHAnsi" w:cstheme="majorHAnsi"/>
        </w:rPr>
      </w:pPr>
      <w:r w:rsidRPr="008557A6">
        <w:rPr>
          <w:rFonts w:asciiTheme="majorHAnsi" w:hAnsiTheme="majorHAnsi" w:cstheme="majorHAnsi"/>
        </w:rPr>
        <w:t>Srednjoškolske ustanove – povećanje prihoda rezultat je uplate  od 158.000,00 kuna koje je iskazala je Agronomska škola za prihod ostvaren od prodaje stroja.</w:t>
      </w:r>
    </w:p>
    <w:p w:rsidR="00C02B7D" w:rsidRPr="008557A6" w:rsidRDefault="00C02B7D" w:rsidP="00C02B7D">
      <w:pPr>
        <w:jc w:val="both"/>
        <w:rPr>
          <w:rFonts w:asciiTheme="majorHAnsi" w:hAnsiTheme="majorHAnsi" w:cstheme="majorHAnsi"/>
          <w:b/>
        </w:rPr>
      </w:pPr>
    </w:p>
    <w:p w:rsidR="00C02B7D" w:rsidRPr="008557A6" w:rsidRDefault="00C02B7D" w:rsidP="00C02B7D">
      <w:pPr>
        <w:jc w:val="both"/>
        <w:rPr>
          <w:rFonts w:asciiTheme="majorHAnsi" w:hAnsiTheme="majorHAnsi" w:cstheme="majorHAnsi"/>
          <w:b/>
        </w:rPr>
      </w:pPr>
      <w:r w:rsidRPr="008557A6">
        <w:rPr>
          <w:rFonts w:asciiTheme="majorHAnsi" w:hAnsiTheme="majorHAnsi" w:cstheme="majorHAnsi"/>
          <w:b/>
        </w:rPr>
        <w:t>AOP 314</w:t>
      </w:r>
    </w:p>
    <w:p w:rsidR="00C02B7D" w:rsidRPr="008557A6" w:rsidRDefault="00C02B7D" w:rsidP="00C02B7D">
      <w:pPr>
        <w:jc w:val="both"/>
        <w:rPr>
          <w:rFonts w:asciiTheme="majorHAnsi" w:hAnsiTheme="majorHAnsi" w:cstheme="majorHAnsi"/>
          <w:i/>
        </w:rPr>
      </w:pPr>
      <w:r w:rsidRPr="008557A6">
        <w:rPr>
          <w:rFonts w:asciiTheme="majorHAnsi" w:hAnsiTheme="majorHAnsi" w:cstheme="majorHAnsi"/>
          <w:i/>
        </w:rPr>
        <w:t>Sportska i glazbena oprema</w:t>
      </w:r>
    </w:p>
    <w:p w:rsidR="00C02B7D" w:rsidRPr="008557A6" w:rsidRDefault="00C02B7D" w:rsidP="00C02B7D">
      <w:pPr>
        <w:suppressAutoHyphens/>
        <w:spacing w:after="0" w:line="240" w:lineRule="auto"/>
        <w:contextualSpacing/>
        <w:jc w:val="both"/>
        <w:rPr>
          <w:rFonts w:asciiTheme="majorHAnsi" w:eastAsia="Times New Roman" w:hAnsiTheme="majorHAnsi" w:cstheme="majorHAnsi"/>
          <w:spacing w:val="-3"/>
          <w:lang w:eastAsia="hr-HR"/>
        </w:rPr>
      </w:pPr>
      <w:r w:rsidRPr="008557A6">
        <w:rPr>
          <w:rFonts w:asciiTheme="majorHAnsi" w:hAnsiTheme="majorHAnsi" w:cstheme="majorHAnsi"/>
        </w:rPr>
        <w:t>Ustanove u kulturi</w:t>
      </w:r>
      <w:r w:rsidRPr="008557A6">
        <w:rPr>
          <w:rFonts w:asciiTheme="majorHAnsi" w:eastAsia="Times New Roman" w:hAnsiTheme="majorHAnsi" w:cstheme="majorHAnsi"/>
          <w:i/>
          <w:spacing w:val="-3"/>
          <w:lang w:eastAsia="hr-HR"/>
        </w:rPr>
        <w:t xml:space="preserve"> – </w:t>
      </w:r>
      <w:r w:rsidRPr="008557A6">
        <w:rPr>
          <w:rFonts w:asciiTheme="majorHAnsi" w:eastAsia="Times New Roman" w:hAnsiTheme="majorHAnsi" w:cstheme="majorHAnsi"/>
          <w:spacing w:val="-3"/>
          <w:lang w:eastAsia="hr-HR"/>
        </w:rPr>
        <w:t>povećani prihodi se odnose na prodaju instrumenata te na donaciju 6 instrumenata za glazbenu školu u Vukovaru – Zagrebačka filharmonija</w:t>
      </w:r>
    </w:p>
    <w:p w:rsidR="00C02B7D" w:rsidRPr="008557A6" w:rsidRDefault="00C02B7D" w:rsidP="00C02B7D">
      <w:pPr>
        <w:jc w:val="both"/>
        <w:rPr>
          <w:rFonts w:asciiTheme="majorHAnsi" w:hAnsiTheme="majorHAnsi" w:cstheme="majorHAnsi"/>
          <w:b/>
        </w:rPr>
      </w:pPr>
    </w:p>
    <w:p w:rsidR="00C02B7D" w:rsidRPr="008557A6" w:rsidRDefault="00C02B7D" w:rsidP="00C02B7D">
      <w:pPr>
        <w:jc w:val="both"/>
        <w:rPr>
          <w:rFonts w:asciiTheme="majorHAnsi" w:hAnsiTheme="majorHAnsi" w:cstheme="majorHAnsi"/>
          <w:b/>
        </w:rPr>
      </w:pPr>
      <w:r w:rsidRPr="008557A6">
        <w:rPr>
          <w:rFonts w:asciiTheme="majorHAnsi" w:hAnsiTheme="majorHAnsi" w:cstheme="majorHAnsi"/>
          <w:b/>
        </w:rPr>
        <w:t>AOP 323</w:t>
      </w:r>
    </w:p>
    <w:p w:rsidR="00C02B7D" w:rsidRPr="008557A6" w:rsidRDefault="00C02B7D" w:rsidP="00C02B7D">
      <w:pPr>
        <w:jc w:val="both"/>
        <w:rPr>
          <w:rFonts w:asciiTheme="majorHAnsi" w:hAnsiTheme="majorHAnsi" w:cstheme="majorHAnsi"/>
          <w:i/>
        </w:rPr>
      </w:pPr>
      <w:r w:rsidRPr="008557A6">
        <w:rPr>
          <w:rFonts w:asciiTheme="majorHAnsi" w:hAnsiTheme="majorHAnsi" w:cstheme="majorHAnsi"/>
          <w:i/>
        </w:rPr>
        <w:t>Knjige</w:t>
      </w:r>
    </w:p>
    <w:p w:rsidR="00C02B7D" w:rsidRPr="008557A6" w:rsidRDefault="00C02B7D" w:rsidP="00C02B7D">
      <w:pPr>
        <w:jc w:val="both"/>
        <w:rPr>
          <w:rFonts w:asciiTheme="majorHAnsi" w:hAnsiTheme="majorHAnsi" w:cstheme="majorHAnsi"/>
        </w:rPr>
      </w:pPr>
      <w:r w:rsidRPr="008557A6">
        <w:rPr>
          <w:rFonts w:asciiTheme="majorHAnsi" w:hAnsiTheme="majorHAnsi" w:cstheme="majorHAnsi"/>
        </w:rPr>
        <w:t>Osnovnoškolske ustanove</w:t>
      </w:r>
      <w:r w:rsidRPr="008557A6">
        <w:rPr>
          <w:rFonts w:asciiTheme="majorHAnsi" w:hAnsiTheme="majorHAnsi" w:cstheme="majorHAnsi"/>
          <w:b/>
        </w:rPr>
        <w:t xml:space="preserve"> </w:t>
      </w:r>
      <w:r w:rsidRPr="008557A6">
        <w:rPr>
          <w:rFonts w:asciiTheme="majorHAnsi" w:hAnsiTheme="majorHAnsi" w:cstheme="majorHAnsi"/>
        </w:rPr>
        <w:t>-</w:t>
      </w:r>
      <w:r w:rsidRPr="008557A6">
        <w:rPr>
          <w:rFonts w:asciiTheme="majorHAnsi" w:hAnsiTheme="majorHAnsi" w:cstheme="majorHAnsi"/>
          <w:b/>
        </w:rPr>
        <w:t xml:space="preserve">  </w:t>
      </w:r>
      <w:r w:rsidRPr="008557A6">
        <w:rPr>
          <w:rFonts w:asciiTheme="majorHAnsi" w:hAnsiTheme="majorHAnsi" w:cstheme="majorHAnsi"/>
        </w:rPr>
        <w:t>u 2019. je krivo evidentiran prihod  od prodaje knjiga</w:t>
      </w:r>
    </w:p>
    <w:p w:rsidR="00C02B7D" w:rsidRPr="008557A6" w:rsidRDefault="00C02B7D" w:rsidP="005810DF">
      <w:pPr>
        <w:spacing w:after="0" w:line="240" w:lineRule="auto"/>
        <w:jc w:val="both"/>
        <w:rPr>
          <w:rFonts w:asciiTheme="majorHAnsi" w:hAnsiTheme="majorHAnsi" w:cstheme="majorHAnsi"/>
          <w:b/>
        </w:rPr>
      </w:pPr>
    </w:p>
    <w:p w:rsidR="005810DF" w:rsidRPr="008557A6" w:rsidRDefault="002E41EA" w:rsidP="005810DF">
      <w:pPr>
        <w:spacing w:after="0" w:line="240" w:lineRule="auto"/>
        <w:jc w:val="both"/>
        <w:rPr>
          <w:rFonts w:asciiTheme="majorHAnsi" w:hAnsiTheme="majorHAnsi" w:cstheme="majorHAnsi"/>
          <w:b/>
        </w:rPr>
      </w:pPr>
      <w:r>
        <w:rPr>
          <w:rFonts w:asciiTheme="majorHAnsi" w:hAnsiTheme="majorHAnsi" w:cstheme="majorHAnsi"/>
          <w:b/>
        </w:rPr>
        <w:t>AOP 344</w:t>
      </w:r>
    </w:p>
    <w:p w:rsidR="00AF14B0" w:rsidRPr="008557A6" w:rsidRDefault="00AF14B0" w:rsidP="005810DF">
      <w:pPr>
        <w:spacing w:after="0" w:line="240" w:lineRule="auto"/>
        <w:jc w:val="both"/>
        <w:rPr>
          <w:rFonts w:asciiTheme="majorHAnsi" w:hAnsiTheme="majorHAnsi" w:cstheme="majorHAnsi"/>
          <w:b/>
        </w:rPr>
      </w:pPr>
    </w:p>
    <w:p w:rsidR="00AF14B0" w:rsidRPr="008557A6" w:rsidRDefault="00AF14B0" w:rsidP="00AF14B0">
      <w:pPr>
        <w:autoSpaceDE w:val="0"/>
        <w:spacing w:after="0"/>
        <w:jc w:val="both"/>
        <w:rPr>
          <w:rFonts w:asciiTheme="majorHAnsi" w:hAnsiTheme="majorHAnsi" w:cstheme="majorHAnsi"/>
        </w:rPr>
      </w:pPr>
      <w:r w:rsidRPr="00920C03">
        <w:rPr>
          <w:rFonts w:asciiTheme="majorHAnsi" w:hAnsiTheme="majorHAnsi" w:cstheme="majorHAnsi"/>
          <w:i/>
        </w:rPr>
        <w:t>Zemljišta</w:t>
      </w:r>
      <w:r w:rsidRPr="008557A6">
        <w:rPr>
          <w:rFonts w:asciiTheme="majorHAnsi" w:hAnsiTheme="majorHAnsi" w:cstheme="majorHAnsi"/>
          <w:b/>
        </w:rPr>
        <w:t xml:space="preserve">  -</w:t>
      </w:r>
      <w:r w:rsidRPr="008557A6">
        <w:rPr>
          <w:rFonts w:asciiTheme="majorHAnsi" w:hAnsiTheme="majorHAnsi" w:cstheme="majorHAnsi"/>
        </w:rPr>
        <w:t xml:space="preserve"> Na kupnju zemljišta u 2020. godini utrošeno je 6.142.978 kn što je 89% manje u odnosu na prethodnu godinu. Čitav iznos prikazao je Grad. Kupljena su slijedeća zemljišta:</w:t>
      </w:r>
    </w:p>
    <w:p w:rsidR="00AF14B0" w:rsidRPr="008557A6" w:rsidRDefault="00AF14B0" w:rsidP="00AF14B0">
      <w:pPr>
        <w:pStyle w:val="ListParagraph"/>
        <w:numPr>
          <w:ilvl w:val="0"/>
          <w:numId w:val="7"/>
        </w:numPr>
        <w:suppressAutoHyphens/>
        <w:autoSpaceDE w:val="0"/>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Zemljište katastarska općina Centar 1.240.000 kn,</w:t>
      </w:r>
    </w:p>
    <w:p w:rsidR="00AF14B0" w:rsidRPr="008557A6" w:rsidRDefault="00AF14B0" w:rsidP="00AF14B0">
      <w:pPr>
        <w:pStyle w:val="ListParagraph"/>
        <w:numPr>
          <w:ilvl w:val="0"/>
          <w:numId w:val="7"/>
        </w:numPr>
        <w:suppressAutoHyphens/>
        <w:autoSpaceDE w:val="0"/>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Zemljište za pročistač otpadnih voda 631.351 kn,</w:t>
      </w:r>
    </w:p>
    <w:p w:rsidR="00AF14B0" w:rsidRPr="008557A6" w:rsidRDefault="00AF14B0" w:rsidP="00AF14B0">
      <w:pPr>
        <w:pStyle w:val="ListParagraph"/>
        <w:numPr>
          <w:ilvl w:val="0"/>
          <w:numId w:val="7"/>
        </w:numPr>
        <w:suppressAutoHyphens/>
        <w:autoSpaceDE w:val="0"/>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Zemljišta – naknade za oduzetu imovinu 4.271.601 kn,</w:t>
      </w:r>
    </w:p>
    <w:p w:rsidR="00AF14B0" w:rsidRPr="008557A6" w:rsidRDefault="00AF14B0" w:rsidP="00AF14B0">
      <w:pPr>
        <w:pStyle w:val="ListParagraph"/>
        <w:numPr>
          <w:ilvl w:val="0"/>
          <w:numId w:val="7"/>
        </w:numPr>
        <w:suppressAutoHyphens/>
        <w:autoSpaceDE w:val="0"/>
        <w:autoSpaceDN w:val="0"/>
        <w:spacing w:line="240" w:lineRule="auto"/>
        <w:contextualSpacing w:val="0"/>
        <w:jc w:val="both"/>
        <w:textAlignment w:val="baseline"/>
        <w:rPr>
          <w:rFonts w:asciiTheme="majorHAnsi" w:hAnsiTheme="majorHAnsi" w:cstheme="majorHAnsi"/>
        </w:rPr>
      </w:pPr>
      <w:r w:rsidRPr="008557A6">
        <w:rPr>
          <w:rFonts w:asciiTheme="majorHAnsi" w:hAnsiTheme="majorHAnsi" w:cstheme="majorHAnsi"/>
        </w:rPr>
        <w:t>Zemljište – ošasna imovina 26 kn.</w:t>
      </w:r>
    </w:p>
    <w:p w:rsidR="00AF14B0" w:rsidRPr="008557A6" w:rsidRDefault="00AF14B0" w:rsidP="002B29B1">
      <w:pPr>
        <w:jc w:val="both"/>
        <w:rPr>
          <w:rFonts w:asciiTheme="majorHAnsi" w:hAnsiTheme="majorHAnsi" w:cstheme="majorHAnsi"/>
        </w:rPr>
      </w:pPr>
    </w:p>
    <w:p w:rsidR="008C58A0" w:rsidRPr="008557A6" w:rsidRDefault="002E41EA" w:rsidP="002B29B1">
      <w:pPr>
        <w:jc w:val="both"/>
        <w:rPr>
          <w:rFonts w:asciiTheme="majorHAnsi" w:hAnsiTheme="majorHAnsi" w:cstheme="majorHAnsi"/>
          <w:b/>
        </w:rPr>
      </w:pPr>
      <w:r>
        <w:rPr>
          <w:rFonts w:asciiTheme="majorHAnsi" w:hAnsiTheme="majorHAnsi" w:cstheme="majorHAnsi"/>
          <w:b/>
        </w:rPr>
        <w:t>AOP 351</w:t>
      </w:r>
    </w:p>
    <w:p w:rsidR="00AF14B0" w:rsidRPr="008557A6" w:rsidRDefault="00AF14B0" w:rsidP="002B29B1">
      <w:pPr>
        <w:jc w:val="both"/>
        <w:rPr>
          <w:rFonts w:asciiTheme="majorHAnsi" w:hAnsiTheme="majorHAnsi" w:cstheme="majorHAnsi"/>
        </w:rPr>
      </w:pPr>
      <w:r w:rsidRPr="00920C03">
        <w:rPr>
          <w:rFonts w:asciiTheme="majorHAnsi" w:hAnsiTheme="majorHAnsi" w:cstheme="majorHAnsi"/>
          <w:i/>
        </w:rPr>
        <w:t>Ostala prava</w:t>
      </w:r>
      <w:r w:rsidRPr="008557A6">
        <w:rPr>
          <w:rFonts w:asciiTheme="majorHAnsi" w:hAnsiTheme="majorHAnsi" w:cstheme="majorHAnsi"/>
          <w:b/>
        </w:rPr>
        <w:t xml:space="preserve">  – </w:t>
      </w:r>
      <w:r w:rsidRPr="008557A6">
        <w:rPr>
          <w:rFonts w:asciiTheme="majorHAnsi" w:hAnsiTheme="majorHAnsi" w:cstheme="majorHAnsi"/>
        </w:rPr>
        <w:t xml:space="preserve"> ukupan iznos na ovoj stavci od 15.752.165 kn prikazali su proračunski korisnici.</w:t>
      </w:r>
      <w:r w:rsidR="00984051" w:rsidRPr="008557A6">
        <w:rPr>
          <w:rFonts w:asciiTheme="majorHAnsi" w:hAnsiTheme="majorHAnsi" w:cstheme="majorHAnsi"/>
        </w:rPr>
        <w:t xml:space="preserve"> </w:t>
      </w:r>
      <w:r w:rsidR="00E1255C" w:rsidRPr="008557A6">
        <w:rPr>
          <w:rFonts w:asciiTheme="majorHAnsi" w:hAnsiTheme="majorHAnsi" w:cstheme="majorHAnsi"/>
        </w:rPr>
        <w:t xml:space="preserve">Iznos od 14.690.922 kn iskazao je Hrvatski </w:t>
      </w:r>
      <w:r w:rsidR="00D430A2" w:rsidRPr="008557A6">
        <w:rPr>
          <w:rFonts w:asciiTheme="majorHAnsi" w:hAnsiTheme="majorHAnsi" w:cstheme="majorHAnsi"/>
        </w:rPr>
        <w:t>prirodoslovni muzej. Rashod je porastao zbog ulaganja u tuđu imovinu koja je krajem 2020. godine stavljena u upotrebu na lokaciji čuvaonice zbirki u Novom Petruševcu.</w:t>
      </w:r>
    </w:p>
    <w:p w:rsidR="00AF14B0" w:rsidRPr="008557A6" w:rsidRDefault="00AF14B0" w:rsidP="002B29B1">
      <w:pPr>
        <w:jc w:val="both"/>
        <w:rPr>
          <w:rFonts w:asciiTheme="majorHAnsi" w:hAnsiTheme="majorHAnsi" w:cstheme="majorHAnsi"/>
          <w:b/>
        </w:rPr>
      </w:pPr>
    </w:p>
    <w:p w:rsidR="00F86CF8" w:rsidRPr="008557A6" w:rsidRDefault="002E41EA" w:rsidP="002B29B1">
      <w:pPr>
        <w:jc w:val="both"/>
        <w:rPr>
          <w:rFonts w:asciiTheme="majorHAnsi" w:hAnsiTheme="majorHAnsi" w:cstheme="majorHAnsi"/>
          <w:b/>
        </w:rPr>
      </w:pPr>
      <w:r>
        <w:rPr>
          <w:rFonts w:asciiTheme="majorHAnsi" w:hAnsiTheme="majorHAnsi" w:cstheme="majorHAnsi"/>
          <w:b/>
        </w:rPr>
        <w:t>AOP 357</w:t>
      </w:r>
    </w:p>
    <w:p w:rsidR="00197F4A" w:rsidRPr="008557A6" w:rsidRDefault="00D430A2" w:rsidP="00D430A2">
      <w:pPr>
        <w:jc w:val="both"/>
        <w:rPr>
          <w:rFonts w:asciiTheme="majorHAnsi" w:hAnsiTheme="majorHAnsi" w:cstheme="majorHAnsi"/>
        </w:rPr>
      </w:pPr>
      <w:r w:rsidRPr="00920C03">
        <w:rPr>
          <w:rFonts w:asciiTheme="majorHAnsi" w:hAnsiTheme="majorHAnsi" w:cstheme="majorHAnsi"/>
          <w:i/>
        </w:rPr>
        <w:t>Poslovni objekti</w:t>
      </w:r>
      <w:r w:rsidRPr="008557A6">
        <w:rPr>
          <w:rFonts w:asciiTheme="majorHAnsi" w:hAnsiTheme="majorHAnsi" w:cstheme="majorHAnsi"/>
          <w:b/>
        </w:rPr>
        <w:t xml:space="preserve"> </w:t>
      </w:r>
      <w:r w:rsidR="00EC5414" w:rsidRPr="008557A6">
        <w:rPr>
          <w:rFonts w:asciiTheme="majorHAnsi" w:hAnsiTheme="majorHAnsi" w:cstheme="majorHAnsi"/>
          <w:b/>
        </w:rPr>
        <w:t xml:space="preserve"> – </w:t>
      </w:r>
      <w:r w:rsidRPr="008557A6">
        <w:rPr>
          <w:rFonts w:asciiTheme="majorHAnsi" w:hAnsiTheme="majorHAnsi" w:cstheme="majorHAnsi"/>
        </w:rPr>
        <w:t>iskazan je iznos od 360.553.963 kn što predstavlja povećanje od 23%. Grad Zagreb je na ovoj stavci u svom izvještaju prikazao 245.771.308 kn, a proračunski korisnici 114.782.655 kn.</w:t>
      </w:r>
    </w:p>
    <w:p w:rsidR="00D430A2" w:rsidRPr="008557A6" w:rsidRDefault="00D430A2" w:rsidP="00D430A2">
      <w:pPr>
        <w:pStyle w:val="ListParagraph"/>
        <w:numPr>
          <w:ilvl w:val="0"/>
          <w:numId w:val="7"/>
        </w:numPr>
        <w:jc w:val="both"/>
        <w:rPr>
          <w:rFonts w:asciiTheme="majorHAnsi" w:hAnsiTheme="majorHAnsi" w:cstheme="majorHAnsi"/>
        </w:rPr>
      </w:pPr>
      <w:r w:rsidRPr="008557A6">
        <w:rPr>
          <w:rFonts w:asciiTheme="majorHAnsi" w:hAnsiTheme="majorHAnsi" w:cstheme="majorHAnsi"/>
        </w:rPr>
        <w:t>Ustanove iz djelatnosti obrazovanja 108.427.784 kn,</w:t>
      </w:r>
    </w:p>
    <w:p w:rsidR="00D430A2" w:rsidRPr="008557A6" w:rsidRDefault="00D430A2" w:rsidP="00D430A2">
      <w:pPr>
        <w:pStyle w:val="ListParagraph"/>
        <w:numPr>
          <w:ilvl w:val="0"/>
          <w:numId w:val="7"/>
        </w:numPr>
        <w:jc w:val="both"/>
        <w:rPr>
          <w:rFonts w:asciiTheme="majorHAnsi" w:hAnsiTheme="majorHAnsi" w:cstheme="majorHAnsi"/>
        </w:rPr>
      </w:pPr>
      <w:r w:rsidRPr="008557A6">
        <w:rPr>
          <w:rFonts w:asciiTheme="majorHAnsi" w:hAnsiTheme="majorHAnsi" w:cstheme="majorHAnsi"/>
        </w:rPr>
        <w:t>Ustanove iz djelatnosti zdravstva 5.481.831 kn,</w:t>
      </w:r>
    </w:p>
    <w:p w:rsidR="00D430A2" w:rsidRPr="008557A6" w:rsidRDefault="00D430A2" w:rsidP="00D430A2">
      <w:pPr>
        <w:pStyle w:val="ListParagraph"/>
        <w:numPr>
          <w:ilvl w:val="0"/>
          <w:numId w:val="7"/>
        </w:numPr>
        <w:jc w:val="both"/>
        <w:rPr>
          <w:rFonts w:asciiTheme="majorHAnsi" w:hAnsiTheme="majorHAnsi" w:cstheme="majorHAnsi"/>
        </w:rPr>
      </w:pPr>
      <w:r w:rsidRPr="008557A6">
        <w:rPr>
          <w:rFonts w:asciiTheme="majorHAnsi" w:hAnsiTheme="majorHAnsi" w:cstheme="majorHAnsi"/>
        </w:rPr>
        <w:t>Ustanove u djelatnosti poljoprivrede 762.728 kn,</w:t>
      </w:r>
    </w:p>
    <w:p w:rsidR="00D430A2" w:rsidRPr="008557A6" w:rsidRDefault="00E84E95" w:rsidP="00D430A2">
      <w:pPr>
        <w:pStyle w:val="ListParagraph"/>
        <w:numPr>
          <w:ilvl w:val="0"/>
          <w:numId w:val="7"/>
        </w:numPr>
        <w:jc w:val="both"/>
        <w:rPr>
          <w:rFonts w:asciiTheme="majorHAnsi" w:hAnsiTheme="majorHAnsi" w:cstheme="majorHAnsi"/>
        </w:rPr>
      </w:pPr>
      <w:r w:rsidRPr="008557A6">
        <w:rPr>
          <w:rFonts w:asciiTheme="majorHAnsi" w:hAnsiTheme="majorHAnsi" w:cstheme="majorHAnsi"/>
        </w:rPr>
        <w:t>Ustanova za sveobuhvatnu skrb o braniteljima 4.075 kn i</w:t>
      </w:r>
    </w:p>
    <w:p w:rsidR="00E84E95" w:rsidRPr="008557A6" w:rsidRDefault="00E84E95" w:rsidP="00D430A2">
      <w:pPr>
        <w:pStyle w:val="ListParagraph"/>
        <w:numPr>
          <w:ilvl w:val="0"/>
          <w:numId w:val="7"/>
        </w:numPr>
        <w:jc w:val="both"/>
        <w:rPr>
          <w:rFonts w:asciiTheme="majorHAnsi" w:hAnsiTheme="majorHAnsi" w:cstheme="majorHAnsi"/>
        </w:rPr>
      </w:pPr>
      <w:r w:rsidRPr="008557A6">
        <w:rPr>
          <w:rFonts w:asciiTheme="majorHAnsi" w:hAnsiTheme="majorHAnsi" w:cstheme="majorHAnsi"/>
        </w:rPr>
        <w:t>Ustanove iz djelatnosti kulture 106.237 kn.</w:t>
      </w:r>
    </w:p>
    <w:p w:rsidR="00C63003" w:rsidRPr="008557A6" w:rsidRDefault="00EE36DC" w:rsidP="00C63003">
      <w:pPr>
        <w:jc w:val="both"/>
        <w:rPr>
          <w:rFonts w:asciiTheme="majorHAnsi" w:hAnsiTheme="majorHAnsi" w:cstheme="majorHAnsi"/>
        </w:rPr>
      </w:pPr>
      <w:r w:rsidRPr="008557A6">
        <w:rPr>
          <w:rFonts w:asciiTheme="majorHAnsi" w:hAnsiTheme="majorHAnsi" w:cstheme="majorHAnsi"/>
        </w:rPr>
        <w:t>Proračunski korisnici su prikazali povećanje vrijednosti objekata zbog sanacije štete uzrokovane potresom, preuređenje sportskih dvorana, ulaganje u područne objekte.</w:t>
      </w:r>
    </w:p>
    <w:p w:rsidR="0034480C" w:rsidRPr="008557A6" w:rsidRDefault="002E41EA" w:rsidP="002B29B1">
      <w:pPr>
        <w:jc w:val="both"/>
        <w:rPr>
          <w:rFonts w:asciiTheme="majorHAnsi" w:hAnsiTheme="majorHAnsi" w:cstheme="majorHAnsi"/>
          <w:b/>
        </w:rPr>
      </w:pPr>
      <w:r>
        <w:rPr>
          <w:rFonts w:asciiTheme="majorHAnsi" w:hAnsiTheme="majorHAnsi" w:cstheme="majorHAnsi"/>
          <w:b/>
        </w:rPr>
        <w:t>AOP 360</w:t>
      </w:r>
    </w:p>
    <w:p w:rsidR="004A50AF" w:rsidRPr="008557A6" w:rsidRDefault="0034480C" w:rsidP="002B29B1">
      <w:pPr>
        <w:jc w:val="both"/>
        <w:rPr>
          <w:rFonts w:asciiTheme="majorHAnsi" w:hAnsiTheme="majorHAnsi" w:cstheme="majorHAnsi"/>
        </w:rPr>
      </w:pPr>
      <w:r w:rsidRPr="00920C03">
        <w:rPr>
          <w:rFonts w:asciiTheme="majorHAnsi" w:hAnsiTheme="majorHAnsi" w:cstheme="majorHAnsi"/>
          <w:i/>
        </w:rPr>
        <w:t>Postrojenja i oprema</w:t>
      </w:r>
      <w:r w:rsidRPr="008557A6">
        <w:rPr>
          <w:rFonts w:asciiTheme="majorHAnsi" w:hAnsiTheme="majorHAnsi" w:cstheme="majorHAnsi"/>
          <w:b/>
        </w:rPr>
        <w:t xml:space="preserve"> </w:t>
      </w:r>
      <w:r w:rsidRPr="008557A6">
        <w:rPr>
          <w:rFonts w:asciiTheme="majorHAnsi" w:hAnsiTheme="majorHAnsi" w:cstheme="majorHAnsi"/>
        </w:rPr>
        <w:t xml:space="preserve"> </w:t>
      </w:r>
      <w:r w:rsidR="006C0B86" w:rsidRPr="008557A6">
        <w:rPr>
          <w:rFonts w:asciiTheme="majorHAnsi" w:hAnsiTheme="majorHAnsi" w:cstheme="majorHAnsi"/>
        </w:rPr>
        <w:t>–</w:t>
      </w:r>
      <w:r w:rsidRPr="008557A6">
        <w:rPr>
          <w:rFonts w:asciiTheme="majorHAnsi" w:hAnsiTheme="majorHAnsi" w:cstheme="majorHAnsi"/>
        </w:rPr>
        <w:t xml:space="preserve"> </w:t>
      </w:r>
      <w:r w:rsidR="006C0B86" w:rsidRPr="008557A6">
        <w:rPr>
          <w:rFonts w:asciiTheme="majorHAnsi" w:hAnsiTheme="majorHAnsi" w:cstheme="majorHAnsi"/>
        </w:rPr>
        <w:t xml:space="preserve">ukupan iznos na ovom AOP-u je </w:t>
      </w:r>
      <w:r w:rsidR="00206DAD" w:rsidRPr="008557A6">
        <w:rPr>
          <w:rFonts w:asciiTheme="majorHAnsi" w:hAnsiTheme="majorHAnsi" w:cstheme="majorHAnsi"/>
        </w:rPr>
        <w:t>176.212.127</w:t>
      </w:r>
      <w:r w:rsidR="006C0B86" w:rsidRPr="008557A6">
        <w:rPr>
          <w:rFonts w:asciiTheme="majorHAnsi" w:hAnsiTheme="majorHAnsi" w:cstheme="majorHAnsi"/>
        </w:rPr>
        <w:t xml:space="preserve"> kn od čega je Grad Zagreb iskazao </w:t>
      </w:r>
      <w:r w:rsidR="00206DAD" w:rsidRPr="008557A6">
        <w:rPr>
          <w:rFonts w:asciiTheme="majorHAnsi" w:hAnsiTheme="majorHAnsi" w:cstheme="majorHAnsi"/>
        </w:rPr>
        <w:t>22.845.469</w:t>
      </w:r>
      <w:r w:rsidR="006C0B86" w:rsidRPr="008557A6">
        <w:rPr>
          <w:rFonts w:asciiTheme="majorHAnsi" w:hAnsiTheme="majorHAnsi" w:cstheme="majorHAnsi"/>
        </w:rPr>
        <w:t xml:space="preserve"> kn, a korisnici </w:t>
      </w:r>
      <w:r w:rsidR="00206DAD" w:rsidRPr="008557A6">
        <w:rPr>
          <w:rFonts w:asciiTheme="majorHAnsi" w:hAnsiTheme="majorHAnsi" w:cstheme="majorHAnsi"/>
        </w:rPr>
        <w:t>153.366.658</w:t>
      </w:r>
      <w:r w:rsidR="006C0B86" w:rsidRPr="008557A6">
        <w:rPr>
          <w:rFonts w:asciiTheme="majorHAnsi" w:hAnsiTheme="majorHAnsi" w:cstheme="majorHAnsi"/>
        </w:rPr>
        <w:t xml:space="preserve"> kn.</w:t>
      </w:r>
    </w:p>
    <w:p w:rsidR="006C0B86" w:rsidRPr="008557A6" w:rsidRDefault="006C0B86"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Zavod za strategijsko planiranje i razvoj Grada </w:t>
      </w:r>
      <w:r w:rsidR="00206DAD" w:rsidRPr="008557A6">
        <w:rPr>
          <w:rFonts w:asciiTheme="majorHAnsi" w:hAnsiTheme="majorHAnsi" w:cstheme="majorHAnsi"/>
        </w:rPr>
        <w:t>i Razvojna agencija Zagreb 136.357</w:t>
      </w:r>
      <w:r w:rsidRPr="008557A6">
        <w:rPr>
          <w:rFonts w:asciiTheme="majorHAnsi" w:hAnsiTheme="majorHAnsi" w:cstheme="majorHAnsi"/>
        </w:rPr>
        <w:t xml:space="preserve"> kn</w:t>
      </w:r>
    </w:p>
    <w:p w:rsidR="006C0B86" w:rsidRPr="008557A6" w:rsidRDefault="006C0B86"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Dječji vrtići </w:t>
      </w:r>
      <w:r w:rsidR="003B0F3A" w:rsidRPr="008557A6">
        <w:rPr>
          <w:rFonts w:asciiTheme="majorHAnsi" w:hAnsiTheme="majorHAnsi" w:cstheme="majorHAnsi"/>
        </w:rPr>
        <w:t xml:space="preserve">5.046.929 </w:t>
      </w:r>
      <w:r w:rsidRPr="008557A6">
        <w:rPr>
          <w:rFonts w:asciiTheme="majorHAnsi" w:hAnsiTheme="majorHAnsi" w:cstheme="majorHAnsi"/>
        </w:rPr>
        <w:t>kn – nabavljan</w:t>
      </w:r>
      <w:r w:rsidR="002A532E" w:rsidRPr="008557A6">
        <w:rPr>
          <w:rFonts w:asciiTheme="majorHAnsi" w:hAnsiTheme="majorHAnsi" w:cstheme="majorHAnsi"/>
        </w:rPr>
        <w:t>e su</w:t>
      </w:r>
      <w:r w:rsidRPr="008557A6">
        <w:rPr>
          <w:rFonts w:asciiTheme="majorHAnsi" w:hAnsiTheme="majorHAnsi" w:cstheme="majorHAnsi"/>
        </w:rPr>
        <w:t xml:space="preserve"> traktorske kosilice</w:t>
      </w:r>
      <w:r w:rsidR="005767A4" w:rsidRPr="008557A6">
        <w:rPr>
          <w:rFonts w:asciiTheme="majorHAnsi" w:hAnsiTheme="majorHAnsi" w:cstheme="majorHAnsi"/>
        </w:rPr>
        <w:t>, strojevi za pranje rublja, peć</w:t>
      </w:r>
      <w:r w:rsidRPr="008557A6">
        <w:rPr>
          <w:rFonts w:asciiTheme="majorHAnsi" w:hAnsiTheme="majorHAnsi" w:cstheme="majorHAnsi"/>
        </w:rPr>
        <w:t>nice i hladnjaci, krevetići za djecu, garderobni ormarići, klime, računala i računalna oprema, sprave za dječja igrališta i suncobrani.</w:t>
      </w:r>
    </w:p>
    <w:p w:rsidR="006C0B86" w:rsidRPr="008557A6" w:rsidRDefault="006C0B86"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3B0F3A" w:rsidRPr="008557A6">
        <w:rPr>
          <w:rFonts w:asciiTheme="majorHAnsi" w:hAnsiTheme="majorHAnsi" w:cstheme="majorHAnsi"/>
        </w:rPr>
        <w:t>12.921.538</w:t>
      </w:r>
      <w:r w:rsidRPr="008557A6">
        <w:rPr>
          <w:rFonts w:asciiTheme="majorHAnsi" w:hAnsiTheme="majorHAnsi" w:cstheme="majorHAnsi"/>
        </w:rPr>
        <w:t xml:space="preserve"> kn</w:t>
      </w:r>
      <w:r w:rsidR="005767A4" w:rsidRPr="008557A6">
        <w:rPr>
          <w:rFonts w:asciiTheme="majorHAnsi" w:hAnsiTheme="majorHAnsi" w:cstheme="majorHAnsi"/>
        </w:rPr>
        <w:t xml:space="preserve"> – nabavljan</w:t>
      </w:r>
      <w:r w:rsidR="002A532E" w:rsidRPr="008557A6">
        <w:rPr>
          <w:rFonts w:asciiTheme="majorHAnsi" w:hAnsiTheme="majorHAnsi" w:cstheme="majorHAnsi"/>
        </w:rPr>
        <w:t>e</w:t>
      </w:r>
      <w:r w:rsidR="005767A4" w:rsidRPr="008557A6">
        <w:rPr>
          <w:rFonts w:asciiTheme="majorHAnsi" w:hAnsiTheme="majorHAnsi" w:cstheme="majorHAnsi"/>
        </w:rPr>
        <w:t xml:space="preserve"> </w:t>
      </w:r>
      <w:r w:rsidR="002A532E" w:rsidRPr="008557A6">
        <w:rPr>
          <w:rFonts w:asciiTheme="majorHAnsi" w:hAnsiTheme="majorHAnsi" w:cstheme="majorHAnsi"/>
        </w:rPr>
        <w:t>su</w:t>
      </w:r>
      <w:r w:rsidR="005767A4" w:rsidRPr="008557A6">
        <w:rPr>
          <w:rFonts w:asciiTheme="majorHAnsi" w:hAnsiTheme="majorHAnsi" w:cstheme="majorHAnsi"/>
        </w:rPr>
        <w:t xml:space="preserve"> perilice rublja, kuhinjska oprema, računala i računalna oprema, oprema za školske dvorane, školski namještaj, pomagala za provedbu kurikul</w:t>
      </w:r>
      <w:r w:rsidR="000826E8" w:rsidRPr="008557A6">
        <w:rPr>
          <w:rFonts w:asciiTheme="majorHAnsi" w:hAnsiTheme="majorHAnsi" w:cstheme="majorHAnsi"/>
        </w:rPr>
        <w:t>uma</w:t>
      </w:r>
      <w:r w:rsidR="00DA0EA4" w:rsidRPr="008557A6">
        <w:rPr>
          <w:rFonts w:asciiTheme="majorHAnsi" w:hAnsiTheme="majorHAnsi" w:cstheme="majorHAnsi"/>
        </w:rPr>
        <w:t>.</w:t>
      </w:r>
    </w:p>
    <w:p w:rsidR="006C0B86" w:rsidRPr="008557A6" w:rsidRDefault="006C0B86"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w:t>
      </w:r>
      <w:r w:rsidR="003B0F3A" w:rsidRPr="008557A6">
        <w:rPr>
          <w:rFonts w:asciiTheme="majorHAnsi" w:hAnsiTheme="majorHAnsi" w:cstheme="majorHAnsi"/>
        </w:rPr>
        <w:t>10.756.699</w:t>
      </w:r>
      <w:r w:rsidRPr="008557A6">
        <w:rPr>
          <w:rFonts w:asciiTheme="majorHAnsi" w:hAnsiTheme="majorHAnsi" w:cstheme="majorHAnsi"/>
        </w:rPr>
        <w:t xml:space="preserve"> kn – nabavljan</w:t>
      </w:r>
      <w:r w:rsidR="002A532E" w:rsidRPr="008557A6">
        <w:rPr>
          <w:rFonts w:asciiTheme="majorHAnsi" w:hAnsiTheme="majorHAnsi" w:cstheme="majorHAnsi"/>
        </w:rPr>
        <w:t>a</w:t>
      </w:r>
      <w:r w:rsidRPr="008557A6">
        <w:rPr>
          <w:rFonts w:asciiTheme="majorHAnsi" w:hAnsiTheme="majorHAnsi" w:cstheme="majorHAnsi"/>
        </w:rPr>
        <w:t xml:space="preserve"> </w:t>
      </w:r>
      <w:r w:rsidR="002A532E" w:rsidRPr="008557A6">
        <w:rPr>
          <w:rFonts w:asciiTheme="majorHAnsi" w:hAnsiTheme="majorHAnsi" w:cstheme="majorHAnsi"/>
        </w:rPr>
        <w:t>su</w:t>
      </w:r>
      <w:r w:rsidRPr="008557A6">
        <w:rPr>
          <w:rFonts w:asciiTheme="majorHAnsi" w:hAnsiTheme="majorHAnsi" w:cstheme="majorHAnsi"/>
        </w:rPr>
        <w:t xml:space="preserve"> računala i računalna oprema, oprema za opremanje učionica i kabineta, telefonske centrale, školski namještaj, oprema za školsku dvoranu, pametne ploče te</w:t>
      </w:r>
      <w:r w:rsidR="006B066F" w:rsidRPr="008557A6">
        <w:rPr>
          <w:rFonts w:asciiTheme="majorHAnsi" w:hAnsiTheme="majorHAnsi" w:cstheme="majorHAnsi"/>
        </w:rPr>
        <w:t xml:space="preserve"> je</w:t>
      </w:r>
      <w:r w:rsidRPr="008557A6">
        <w:rPr>
          <w:rFonts w:asciiTheme="majorHAnsi" w:hAnsiTheme="majorHAnsi" w:cstheme="majorHAnsi"/>
        </w:rPr>
        <w:t xml:space="preserve"> izvršena  zamjena dotrajale glazbene opreme u nekim glazbenim školama.</w:t>
      </w:r>
    </w:p>
    <w:p w:rsidR="001D7DEF" w:rsidRPr="008557A6" w:rsidRDefault="001D7DEF"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Zdravstvene ustanove </w:t>
      </w:r>
      <w:r w:rsidR="003B0F3A" w:rsidRPr="008557A6">
        <w:rPr>
          <w:rFonts w:asciiTheme="majorHAnsi" w:hAnsiTheme="majorHAnsi" w:cstheme="majorHAnsi"/>
        </w:rPr>
        <w:t>116.814.690 kn</w:t>
      </w:r>
      <w:r w:rsidRPr="008557A6">
        <w:rPr>
          <w:rFonts w:asciiTheme="majorHAnsi" w:hAnsiTheme="majorHAnsi" w:cstheme="majorHAnsi"/>
        </w:rPr>
        <w:t xml:space="preserve"> – nabavljen</w:t>
      </w:r>
      <w:r w:rsidR="002308A0" w:rsidRPr="008557A6">
        <w:rPr>
          <w:rFonts w:asciiTheme="majorHAnsi" w:hAnsiTheme="majorHAnsi" w:cstheme="majorHAnsi"/>
        </w:rPr>
        <w:t xml:space="preserve">i su klima uređaji, zamjena kotlovnica u nekim zdravstvenim stanicama, </w:t>
      </w:r>
      <w:r w:rsidR="007D7ECD" w:rsidRPr="008557A6">
        <w:rPr>
          <w:rFonts w:asciiTheme="majorHAnsi" w:hAnsiTheme="majorHAnsi" w:cstheme="majorHAnsi"/>
        </w:rPr>
        <w:t>rekonstrukcija grijanja, nabava opreme za mikrobiologiju,</w:t>
      </w:r>
      <w:r w:rsidRPr="008557A6">
        <w:rPr>
          <w:rFonts w:asciiTheme="majorHAnsi" w:hAnsiTheme="majorHAnsi" w:cstheme="majorHAnsi"/>
        </w:rPr>
        <w:t xml:space="preserve"> oprema za specijalističke ordinacije i zavode</w:t>
      </w:r>
      <w:r w:rsidR="007D7ECD" w:rsidRPr="008557A6">
        <w:rPr>
          <w:rFonts w:asciiTheme="majorHAnsi" w:hAnsiTheme="majorHAnsi" w:cstheme="majorHAnsi"/>
        </w:rPr>
        <w:t xml:space="preserve"> </w:t>
      </w:r>
      <w:r w:rsidRPr="008557A6">
        <w:rPr>
          <w:rFonts w:asciiTheme="majorHAnsi" w:hAnsiTheme="majorHAnsi" w:cstheme="majorHAnsi"/>
        </w:rPr>
        <w:t>te namještaj za zdravstvene ustanove.</w:t>
      </w:r>
    </w:p>
    <w:p w:rsidR="001D7DEF" w:rsidRPr="008557A6" w:rsidRDefault="001D7DEF"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poljoprivredi </w:t>
      </w:r>
      <w:r w:rsidR="00541D59" w:rsidRPr="008557A6">
        <w:rPr>
          <w:rFonts w:asciiTheme="majorHAnsi" w:hAnsiTheme="majorHAnsi" w:cstheme="majorHAnsi"/>
        </w:rPr>
        <w:t>48.990</w:t>
      </w:r>
      <w:r w:rsidRPr="008557A6">
        <w:rPr>
          <w:rFonts w:asciiTheme="majorHAnsi" w:hAnsiTheme="majorHAnsi" w:cstheme="majorHAnsi"/>
        </w:rPr>
        <w:t xml:space="preserve"> kn</w:t>
      </w:r>
    </w:p>
    <w:p w:rsidR="00541D59" w:rsidRPr="008557A6" w:rsidRDefault="001D7DEF"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sveobuhvatnu</w:t>
      </w:r>
      <w:r w:rsidR="003D5A8B" w:rsidRPr="008557A6">
        <w:rPr>
          <w:rFonts w:asciiTheme="majorHAnsi" w:hAnsiTheme="majorHAnsi" w:cstheme="majorHAnsi"/>
        </w:rPr>
        <w:t xml:space="preserve"> skrb o braniteljima </w:t>
      </w:r>
      <w:r w:rsidR="00541D59" w:rsidRPr="008557A6">
        <w:rPr>
          <w:rFonts w:asciiTheme="majorHAnsi" w:hAnsiTheme="majorHAnsi" w:cstheme="majorHAnsi"/>
        </w:rPr>
        <w:t xml:space="preserve">100.148 kn </w:t>
      </w:r>
    </w:p>
    <w:p w:rsidR="001D7DEF" w:rsidRPr="008557A6" w:rsidRDefault="001D7DEF"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JVP </w:t>
      </w:r>
      <w:r w:rsidR="00541D59" w:rsidRPr="008557A6">
        <w:rPr>
          <w:rFonts w:asciiTheme="majorHAnsi" w:hAnsiTheme="majorHAnsi" w:cstheme="majorHAnsi"/>
        </w:rPr>
        <w:t>958.149</w:t>
      </w:r>
      <w:r w:rsidRPr="008557A6">
        <w:rPr>
          <w:rFonts w:asciiTheme="majorHAnsi" w:hAnsiTheme="majorHAnsi" w:cstheme="majorHAnsi"/>
        </w:rPr>
        <w:t xml:space="preserve"> kn,</w:t>
      </w:r>
    </w:p>
    <w:p w:rsidR="001D7DEF" w:rsidRPr="008557A6" w:rsidRDefault="001D7DEF"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socijale </w:t>
      </w:r>
      <w:r w:rsidR="00541D59" w:rsidRPr="008557A6">
        <w:rPr>
          <w:rFonts w:asciiTheme="majorHAnsi" w:hAnsiTheme="majorHAnsi" w:cstheme="majorHAnsi"/>
        </w:rPr>
        <w:t>1.898.644</w:t>
      </w:r>
      <w:r w:rsidRPr="008557A6">
        <w:rPr>
          <w:rFonts w:asciiTheme="majorHAnsi" w:hAnsiTheme="majorHAnsi" w:cstheme="majorHAnsi"/>
        </w:rPr>
        <w:t xml:space="preserve"> – izvršena je nabava računalne opreme,</w:t>
      </w:r>
      <w:r w:rsidR="007D7ECD" w:rsidRPr="008557A6">
        <w:rPr>
          <w:rFonts w:asciiTheme="majorHAnsi" w:hAnsiTheme="majorHAnsi" w:cstheme="majorHAnsi"/>
        </w:rPr>
        <w:t xml:space="preserve"> opreme za dječja igrališta radi provođenja terapija senzorne integracije na otvorenom prostoru, perilice rublja,</w:t>
      </w:r>
      <w:r w:rsidR="00A65BA5" w:rsidRPr="008557A6">
        <w:rPr>
          <w:rFonts w:asciiTheme="majorHAnsi" w:hAnsiTheme="majorHAnsi" w:cstheme="majorHAnsi"/>
        </w:rPr>
        <w:t xml:space="preserve"> kuhinjske opreme,</w:t>
      </w:r>
      <w:r w:rsidRPr="008557A6">
        <w:rPr>
          <w:rFonts w:asciiTheme="majorHAnsi" w:hAnsiTheme="majorHAnsi" w:cstheme="majorHAnsi"/>
        </w:rPr>
        <w:t xml:space="preserve"> medicinsk</w:t>
      </w:r>
      <w:r w:rsidR="003D5A8B" w:rsidRPr="008557A6">
        <w:rPr>
          <w:rFonts w:asciiTheme="majorHAnsi" w:hAnsiTheme="majorHAnsi" w:cstheme="majorHAnsi"/>
        </w:rPr>
        <w:t>i</w:t>
      </w:r>
      <w:r w:rsidR="00A529F0" w:rsidRPr="008557A6">
        <w:rPr>
          <w:rFonts w:asciiTheme="majorHAnsi" w:hAnsiTheme="majorHAnsi" w:cstheme="majorHAnsi"/>
        </w:rPr>
        <w:t>h</w:t>
      </w:r>
      <w:r w:rsidR="003D5A8B" w:rsidRPr="008557A6">
        <w:rPr>
          <w:rFonts w:asciiTheme="majorHAnsi" w:hAnsiTheme="majorHAnsi" w:cstheme="majorHAnsi"/>
        </w:rPr>
        <w:t xml:space="preserve"> krevet</w:t>
      </w:r>
      <w:r w:rsidR="00A529F0" w:rsidRPr="008557A6">
        <w:rPr>
          <w:rFonts w:asciiTheme="majorHAnsi" w:hAnsiTheme="majorHAnsi" w:cstheme="majorHAnsi"/>
        </w:rPr>
        <w:t>a</w:t>
      </w:r>
      <w:r w:rsidR="003D5A8B" w:rsidRPr="008557A6">
        <w:rPr>
          <w:rFonts w:asciiTheme="majorHAnsi" w:hAnsiTheme="majorHAnsi" w:cstheme="majorHAnsi"/>
        </w:rPr>
        <w:t>, transportn</w:t>
      </w:r>
      <w:r w:rsidR="00A529F0" w:rsidRPr="008557A6">
        <w:rPr>
          <w:rFonts w:asciiTheme="majorHAnsi" w:hAnsiTheme="majorHAnsi" w:cstheme="majorHAnsi"/>
        </w:rPr>
        <w:t>ih</w:t>
      </w:r>
      <w:r w:rsidR="003D5A8B" w:rsidRPr="008557A6">
        <w:rPr>
          <w:rFonts w:asciiTheme="majorHAnsi" w:hAnsiTheme="majorHAnsi" w:cstheme="majorHAnsi"/>
        </w:rPr>
        <w:t xml:space="preserve"> kolica, ormarić</w:t>
      </w:r>
      <w:r w:rsidR="00A529F0" w:rsidRPr="008557A6">
        <w:rPr>
          <w:rFonts w:asciiTheme="majorHAnsi" w:hAnsiTheme="majorHAnsi" w:cstheme="majorHAnsi"/>
        </w:rPr>
        <w:t>a</w:t>
      </w:r>
      <w:r w:rsidR="003D5A8B" w:rsidRPr="008557A6">
        <w:rPr>
          <w:rFonts w:asciiTheme="majorHAnsi" w:hAnsiTheme="majorHAnsi" w:cstheme="majorHAnsi"/>
        </w:rPr>
        <w:t xml:space="preserve"> i stolić</w:t>
      </w:r>
      <w:r w:rsidR="00A529F0" w:rsidRPr="008557A6">
        <w:rPr>
          <w:rFonts w:asciiTheme="majorHAnsi" w:hAnsiTheme="majorHAnsi" w:cstheme="majorHAnsi"/>
        </w:rPr>
        <w:t>a</w:t>
      </w:r>
      <w:r w:rsidR="003D5A8B" w:rsidRPr="008557A6">
        <w:rPr>
          <w:rFonts w:asciiTheme="majorHAnsi" w:hAnsiTheme="majorHAnsi" w:cstheme="majorHAnsi"/>
        </w:rPr>
        <w:t xml:space="preserve"> za hranjenje.</w:t>
      </w:r>
    </w:p>
    <w:p w:rsidR="003D5A8B" w:rsidRPr="008557A6" w:rsidRDefault="003D5A8B"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541D59" w:rsidRPr="008557A6">
        <w:rPr>
          <w:rFonts w:asciiTheme="majorHAnsi" w:hAnsiTheme="majorHAnsi" w:cstheme="majorHAnsi"/>
        </w:rPr>
        <w:t>3.988.806</w:t>
      </w:r>
      <w:r w:rsidRPr="008557A6">
        <w:rPr>
          <w:rFonts w:asciiTheme="majorHAnsi" w:hAnsiTheme="majorHAnsi" w:cstheme="majorHAnsi"/>
        </w:rPr>
        <w:t xml:space="preserve"> kn</w:t>
      </w:r>
      <w:r w:rsidR="002A532E" w:rsidRPr="008557A6">
        <w:rPr>
          <w:rFonts w:asciiTheme="majorHAnsi" w:hAnsiTheme="majorHAnsi" w:cstheme="majorHAnsi"/>
        </w:rPr>
        <w:t xml:space="preserve"> – izvršena je nabava </w:t>
      </w:r>
      <w:r w:rsidR="001C6C57" w:rsidRPr="008557A6">
        <w:rPr>
          <w:rFonts w:asciiTheme="majorHAnsi" w:hAnsiTheme="majorHAnsi" w:cstheme="majorHAnsi"/>
        </w:rPr>
        <w:t>instrumenata, zvučnika, mikrofona i tonskog pulta, uredske i komunikacijske opreme, klima uređaja</w:t>
      </w:r>
      <w:r w:rsidR="002A532E" w:rsidRPr="008557A6">
        <w:rPr>
          <w:rFonts w:asciiTheme="majorHAnsi" w:hAnsiTheme="majorHAnsi" w:cstheme="majorHAnsi"/>
        </w:rPr>
        <w:t xml:space="preserve"> te klimatizacijske vitrine za Etnografski muzej.</w:t>
      </w:r>
    </w:p>
    <w:p w:rsidR="003D5A8B" w:rsidRPr="008557A6" w:rsidRDefault="003D5A8B" w:rsidP="006C0B86">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upravljanje spo</w:t>
      </w:r>
      <w:r w:rsidR="002C5C61" w:rsidRPr="008557A6">
        <w:rPr>
          <w:rFonts w:asciiTheme="majorHAnsi" w:hAnsiTheme="majorHAnsi" w:cstheme="majorHAnsi"/>
        </w:rPr>
        <w:t xml:space="preserve">rtskim objektima </w:t>
      </w:r>
      <w:r w:rsidR="00541D59" w:rsidRPr="008557A6">
        <w:rPr>
          <w:rFonts w:asciiTheme="majorHAnsi" w:hAnsiTheme="majorHAnsi" w:cstheme="majorHAnsi"/>
        </w:rPr>
        <w:t>695.708</w:t>
      </w:r>
      <w:r w:rsidR="002C5C61" w:rsidRPr="008557A6">
        <w:rPr>
          <w:rFonts w:asciiTheme="majorHAnsi" w:hAnsiTheme="majorHAnsi" w:cstheme="majorHAnsi"/>
        </w:rPr>
        <w:t xml:space="preserve"> kn - nabavka nefinancijske imovine za potrebe objekata kojima Ustanova upravlja.</w:t>
      </w:r>
    </w:p>
    <w:p w:rsidR="007F194A" w:rsidRPr="008557A6" w:rsidRDefault="007F194A" w:rsidP="002A532E">
      <w:pPr>
        <w:ind w:left="360"/>
        <w:jc w:val="both"/>
        <w:rPr>
          <w:rFonts w:asciiTheme="majorHAnsi" w:hAnsiTheme="majorHAnsi" w:cstheme="majorHAnsi"/>
          <w:b/>
        </w:rPr>
      </w:pPr>
    </w:p>
    <w:p w:rsidR="002A532E" w:rsidRPr="008557A6" w:rsidRDefault="002E41EA" w:rsidP="002A532E">
      <w:pPr>
        <w:ind w:left="360"/>
        <w:jc w:val="both"/>
        <w:rPr>
          <w:rFonts w:asciiTheme="majorHAnsi" w:hAnsiTheme="majorHAnsi" w:cstheme="majorHAnsi"/>
          <w:b/>
        </w:rPr>
      </w:pPr>
      <w:r>
        <w:rPr>
          <w:rFonts w:asciiTheme="majorHAnsi" w:hAnsiTheme="majorHAnsi" w:cstheme="majorHAnsi"/>
          <w:b/>
        </w:rPr>
        <w:t>AOP 369</w:t>
      </w:r>
    </w:p>
    <w:p w:rsidR="002A532E" w:rsidRPr="008557A6" w:rsidRDefault="002A532E" w:rsidP="002A532E">
      <w:pPr>
        <w:ind w:left="360"/>
        <w:jc w:val="both"/>
        <w:rPr>
          <w:rFonts w:asciiTheme="majorHAnsi" w:hAnsiTheme="majorHAnsi" w:cstheme="majorHAnsi"/>
        </w:rPr>
      </w:pPr>
      <w:r w:rsidRPr="00920C03">
        <w:rPr>
          <w:rFonts w:asciiTheme="majorHAnsi" w:hAnsiTheme="majorHAnsi" w:cstheme="majorHAnsi"/>
          <w:i/>
        </w:rPr>
        <w:t>Prijevozna sredstva</w:t>
      </w:r>
      <w:r w:rsidRPr="008557A6">
        <w:rPr>
          <w:rFonts w:asciiTheme="majorHAnsi" w:hAnsiTheme="majorHAnsi" w:cstheme="majorHAnsi"/>
          <w:b/>
        </w:rPr>
        <w:t xml:space="preserve">  </w:t>
      </w:r>
      <w:r w:rsidR="005D1C76" w:rsidRPr="008557A6">
        <w:rPr>
          <w:rFonts w:asciiTheme="majorHAnsi" w:hAnsiTheme="majorHAnsi" w:cstheme="majorHAnsi"/>
          <w:b/>
        </w:rPr>
        <w:t>–</w:t>
      </w:r>
      <w:r w:rsidRPr="008557A6">
        <w:rPr>
          <w:rFonts w:asciiTheme="majorHAnsi" w:hAnsiTheme="majorHAnsi" w:cstheme="majorHAnsi"/>
          <w:b/>
        </w:rPr>
        <w:t xml:space="preserve"> </w:t>
      </w:r>
      <w:r w:rsidR="005D1C76" w:rsidRPr="008557A6">
        <w:rPr>
          <w:rFonts w:asciiTheme="majorHAnsi" w:hAnsiTheme="majorHAnsi" w:cstheme="majorHAnsi"/>
        </w:rPr>
        <w:t>u konsolidiranom izvještaju iskazan</w:t>
      </w:r>
      <w:r w:rsidR="005D1C76" w:rsidRPr="008557A6">
        <w:rPr>
          <w:rFonts w:asciiTheme="majorHAnsi" w:hAnsiTheme="majorHAnsi" w:cstheme="majorHAnsi"/>
          <w:b/>
        </w:rPr>
        <w:t xml:space="preserve"> </w:t>
      </w:r>
      <w:r w:rsidR="005D1C76" w:rsidRPr="008557A6">
        <w:rPr>
          <w:rFonts w:asciiTheme="majorHAnsi" w:hAnsiTheme="majorHAnsi" w:cstheme="majorHAnsi"/>
        </w:rPr>
        <w:t xml:space="preserve">je iznos </w:t>
      </w:r>
      <w:r w:rsidR="00F631F0" w:rsidRPr="008557A6">
        <w:rPr>
          <w:rFonts w:asciiTheme="majorHAnsi" w:hAnsiTheme="majorHAnsi" w:cstheme="majorHAnsi"/>
        </w:rPr>
        <w:t>9.888.771</w:t>
      </w:r>
      <w:r w:rsidR="005D1C76" w:rsidRPr="008557A6">
        <w:rPr>
          <w:rFonts w:asciiTheme="majorHAnsi" w:hAnsiTheme="majorHAnsi" w:cstheme="majorHAnsi"/>
        </w:rPr>
        <w:t xml:space="preserve"> kn što je za </w:t>
      </w:r>
      <w:r w:rsidR="00F631F0" w:rsidRPr="008557A6">
        <w:rPr>
          <w:rFonts w:asciiTheme="majorHAnsi" w:hAnsiTheme="majorHAnsi" w:cstheme="majorHAnsi"/>
        </w:rPr>
        <w:t>32</w:t>
      </w:r>
      <w:r w:rsidR="005D1C76" w:rsidRPr="008557A6">
        <w:rPr>
          <w:rFonts w:asciiTheme="majorHAnsi" w:hAnsiTheme="majorHAnsi" w:cstheme="majorHAnsi"/>
        </w:rPr>
        <w:t xml:space="preserve">% </w:t>
      </w:r>
      <w:r w:rsidR="00F631F0" w:rsidRPr="008557A6">
        <w:rPr>
          <w:rFonts w:asciiTheme="majorHAnsi" w:hAnsiTheme="majorHAnsi" w:cstheme="majorHAnsi"/>
        </w:rPr>
        <w:t>više</w:t>
      </w:r>
      <w:r w:rsidR="005D1C76" w:rsidRPr="008557A6">
        <w:rPr>
          <w:rFonts w:asciiTheme="majorHAnsi" w:hAnsiTheme="majorHAnsi" w:cstheme="majorHAnsi"/>
        </w:rPr>
        <w:t xml:space="preserve"> u odnosu na prethodnu godinu. Grad je iskazao </w:t>
      </w:r>
      <w:r w:rsidR="00087550" w:rsidRPr="008557A6">
        <w:rPr>
          <w:rFonts w:asciiTheme="majorHAnsi" w:hAnsiTheme="majorHAnsi" w:cstheme="majorHAnsi"/>
        </w:rPr>
        <w:t>7.522.276</w:t>
      </w:r>
      <w:r w:rsidR="005D1C76" w:rsidRPr="008557A6">
        <w:rPr>
          <w:rFonts w:asciiTheme="majorHAnsi" w:hAnsiTheme="majorHAnsi" w:cstheme="majorHAnsi"/>
        </w:rPr>
        <w:t xml:space="preserve"> kn, a korisnici </w:t>
      </w:r>
      <w:r w:rsidR="00087550" w:rsidRPr="008557A6">
        <w:rPr>
          <w:rFonts w:asciiTheme="majorHAnsi" w:hAnsiTheme="majorHAnsi" w:cstheme="majorHAnsi"/>
        </w:rPr>
        <w:t>2.366.495</w:t>
      </w:r>
      <w:r w:rsidR="005D1C76" w:rsidRPr="008557A6">
        <w:rPr>
          <w:rFonts w:asciiTheme="majorHAnsi" w:hAnsiTheme="majorHAnsi" w:cstheme="majorHAnsi"/>
        </w:rPr>
        <w:t xml:space="preserve"> kn. Svi korisnici su iskazali rashod za nabavku prijevoznih sredstava u cestovnom prometu </w:t>
      </w:r>
      <w:r w:rsidR="007F5168" w:rsidRPr="008557A6">
        <w:rPr>
          <w:rFonts w:asciiTheme="majorHAnsi" w:hAnsiTheme="majorHAnsi" w:cstheme="majorHAnsi"/>
        </w:rPr>
        <w:t xml:space="preserve">samo je JVP </w:t>
      </w:r>
      <w:r w:rsidR="005D1C76" w:rsidRPr="008557A6">
        <w:rPr>
          <w:rFonts w:asciiTheme="majorHAnsi" w:hAnsiTheme="majorHAnsi" w:cstheme="majorHAnsi"/>
        </w:rPr>
        <w:t>iskazal</w:t>
      </w:r>
      <w:r w:rsidR="007F5168" w:rsidRPr="008557A6">
        <w:rPr>
          <w:rFonts w:asciiTheme="majorHAnsi" w:hAnsiTheme="majorHAnsi" w:cstheme="majorHAnsi"/>
        </w:rPr>
        <w:t>a</w:t>
      </w:r>
      <w:r w:rsidR="00701845" w:rsidRPr="008557A6">
        <w:rPr>
          <w:rFonts w:asciiTheme="majorHAnsi" w:hAnsiTheme="majorHAnsi" w:cstheme="majorHAnsi"/>
        </w:rPr>
        <w:t xml:space="preserve"> </w:t>
      </w:r>
      <w:r w:rsidR="005D1C76" w:rsidRPr="008557A6">
        <w:rPr>
          <w:rFonts w:asciiTheme="majorHAnsi" w:hAnsiTheme="majorHAnsi" w:cstheme="majorHAnsi"/>
        </w:rPr>
        <w:t xml:space="preserve"> rashod za nabavu prijevoznih sredstava u pomorskom i riječnom prometu u iznosu </w:t>
      </w:r>
      <w:r w:rsidR="007F5168" w:rsidRPr="008557A6">
        <w:rPr>
          <w:rFonts w:asciiTheme="majorHAnsi" w:hAnsiTheme="majorHAnsi" w:cstheme="majorHAnsi"/>
        </w:rPr>
        <w:t>96.125</w:t>
      </w:r>
      <w:r w:rsidR="005D1C76" w:rsidRPr="008557A6">
        <w:rPr>
          <w:rFonts w:asciiTheme="majorHAnsi" w:hAnsiTheme="majorHAnsi" w:cstheme="majorHAnsi"/>
        </w:rPr>
        <w:t xml:space="preserve"> kn.</w:t>
      </w:r>
    </w:p>
    <w:p w:rsidR="002E41EA" w:rsidRDefault="002E41EA" w:rsidP="002A532E">
      <w:pPr>
        <w:ind w:left="360"/>
        <w:jc w:val="both"/>
        <w:rPr>
          <w:rFonts w:asciiTheme="majorHAnsi" w:hAnsiTheme="majorHAnsi" w:cstheme="majorHAnsi"/>
        </w:rPr>
      </w:pPr>
    </w:p>
    <w:p w:rsidR="005D1C76" w:rsidRPr="008557A6" w:rsidRDefault="005D1C76" w:rsidP="002A532E">
      <w:pPr>
        <w:ind w:left="360"/>
        <w:jc w:val="both"/>
        <w:rPr>
          <w:rFonts w:asciiTheme="majorHAnsi" w:hAnsiTheme="majorHAnsi" w:cstheme="majorHAnsi"/>
        </w:rPr>
      </w:pPr>
      <w:r w:rsidRPr="008557A6">
        <w:rPr>
          <w:rFonts w:asciiTheme="majorHAnsi" w:hAnsiTheme="majorHAnsi" w:cstheme="majorHAnsi"/>
        </w:rPr>
        <w:t>Tablica 4: Prijevozna sredstva u cestovnom prometu</w:t>
      </w:r>
    </w:p>
    <w:tbl>
      <w:tblPr>
        <w:tblStyle w:val="TableGrid"/>
        <w:tblW w:w="0" w:type="auto"/>
        <w:tblInd w:w="360" w:type="dxa"/>
        <w:tblLook w:val="04A0" w:firstRow="1" w:lastRow="0" w:firstColumn="1" w:lastColumn="0" w:noHBand="0" w:noVBand="1"/>
      </w:tblPr>
      <w:tblGrid>
        <w:gridCol w:w="2612"/>
        <w:gridCol w:w="2268"/>
        <w:gridCol w:w="2268"/>
        <w:gridCol w:w="1554"/>
      </w:tblGrid>
      <w:tr w:rsidR="005D1C76" w:rsidRPr="008557A6" w:rsidTr="007F5168">
        <w:trPr>
          <w:trHeight w:val="444"/>
        </w:trPr>
        <w:tc>
          <w:tcPr>
            <w:tcW w:w="2612" w:type="dxa"/>
          </w:tcPr>
          <w:p w:rsidR="005D1C76" w:rsidRPr="008557A6" w:rsidRDefault="005D1C76" w:rsidP="002A532E">
            <w:pPr>
              <w:jc w:val="both"/>
              <w:rPr>
                <w:rFonts w:asciiTheme="majorHAnsi" w:hAnsiTheme="majorHAnsi" w:cstheme="majorHAnsi"/>
              </w:rPr>
            </w:pPr>
            <w:r w:rsidRPr="008557A6">
              <w:rPr>
                <w:rFonts w:asciiTheme="majorHAnsi" w:hAnsiTheme="majorHAnsi" w:cstheme="majorHAnsi"/>
              </w:rPr>
              <w:t>Proračunski korisnik</w:t>
            </w:r>
          </w:p>
        </w:tc>
        <w:tc>
          <w:tcPr>
            <w:tcW w:w="2268" w:type="dxa"/>
          </w:tcPr>
          <w:p w:rsidR="005D1C76" w:rsidRPr="008557A6" w:rsidRDefault="005D1C76" w:rsidP="00664459">
            <w:pPr>
              <w:jc w:val="center"/>
              <w:rPr>
                <w:rFonts w:asciiTheme="majorHAnsi" w:hAnsiTheme="majorHAnsi" w:cstheme="majorHAnsi"/>
              </w:rPr>
            </w:pPr>
            <w:r w:rsidRPr="008557A6">
              <w:rPr>
                <w:rFonts w:asciiTheme="majorHAnsi" w:hAnsiTheme="majorHAnsi" w:cstheme="majorHAnsi"/>
              </w:rPr>
              <w:t>201</w:t>
            </w:r>
            <w:r w:rsidR="00CF6FAD" w:rsidRPr="008557A6">
              <w:rPr>
                <w:rFonts w:asciiTheme="majorHAnsi" w:hAnsiTheme="majorHAnsi" w:cstheme="majorHAnsi"/>
              </w:rPr>
              <w:t>9</w:t>
            </w:r>
            <w:r w:rsidRPr="008557A6">
              <w:rPr>
                <w:rFonts w:asciiTheme="majorHAnsi" w:hAnsiTheme="majorHAnsi" w:cstheme="majorHAnsi"/>
              </w:rPr>
              <w:t>. godina</w:t>
            </w:r>
          </w:p>
        </w:tc>
        <w:tc>
          <w:tcPr>
            <w:tcW w:w="2268" w:type="dxa"/>
          </w:tcPr>
          <w:p w:rsidR="005D1C76" w:rsidRPr="008557A6" w:rsidRDefault="00CF6FAD" w:rsidP="00664459">
            <w:pPr>
              <w:jc w:val="center"/>
              <w:rPr>
                <w:rFonts w:asciiTheme="majorHAnsi" w:hAnsiTheme="majorHAnsi" w:cstheme="majorHAnsi"/>
              </w:rPr>
            </w:pPr>
            <w:r w:rsidRPr="008557A6">
              <w:rPr>
                <w:rFonts w:asciiTheme="majorHAnsi" w:hAnsiTheme="majorHAnsi" w:cstheme="majorHAnsi"/>
              </w:rPr>
              <w:t>2020</w:t>
            </w:r>
            <w:r w:rsidR="005D1C76" w:rsidRPr="008557A6">
              <w:rPr>
                <w:rFonts w:asciiTheme="majorHAnsi" w:hAnsiTheme="majorHAnsi" w:cstheme="majorHAnsi"/>
              </w:rPr>
              <w:t>. godina</w:t>
            </w:r>
          </w:p>
        </w:tc>
        <w:tc>
          <w:tcPr>
            <w:tcW w:w="1554" w:type="dxa"/>
          </w:tcPr>
          <w:p w:rsidR="005D1C76" w:rsidRPr="008557A6" w:rsidRDefault="005D1C76" w:rsidP="00664459">
            <w:pPr>
              <w:jc w:val="center"/>
              <w:rPr>
                <w:rFonts w:asciiTheme="majorHAnsi" w:hAnsiTheme="majorHAnsi" w:cstheme="majorHAnsi"/>
              </w:rPr>
            </w:pPr>
            <w:r w:rsidRPr="008557A6">
              <w:rPr>
                <w:rFonts w:asciiTheme="majorHAnsi" w:hAnsiTheme="majorHAnsi" w:cstheme="majorHAnsi"/>
              </w:rPr>
              <w:t>Indeks</w:t>
            </w:r>
          </w:p>
        </w:tc>
      </w:tr>
      <w:tr w:rsidR="005D1C76" w:rsidRPr="008557A6" w:rsidTr="005D1C76">
        <w:trPr>
          <w:trHeight w:val="319"/>
        </w:trPr>
        <w:tc>
          <w:tcPr>
            <w:tcW w:w="2612" w:type="dxa"/>
          </w:tcPr>
          <w:p w:rsidR="005D1C76" w:rsidRPr="008557A6" w:rsidRDefault="005D1C76" w:rsidP="002A532E">
            <w:pPr>
              <w:jc w:val="both"/>
              <w:rPr>
                <w:rFonts w:asciiTheme="majorHAnsi" w:hAnsiTheme="majorHAnsi" w:cstheme="majorHAnsi"/>
              </w:rPr>
            </w:pPr>
            <w:r w:rsidRPr="008557A6">
              <w:rPr>
                <w:rFonts w:asciiTheme="majorHAnsi" w:hAnsiTheme="majorHAnsi" w:cstheme="majorHAnsi"/>
              </w:rPr>
              <w:t>Dječji vrtići</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189.224</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158.856</w:t>
            </w:r>
          </w:p>
        </w:tc>
        <w:tc>
          <w:tcPr>
            <w:tcW w:w="1554" w:type="dxa"/>
          </w:tcPr>
          <w:p w:rsidR="005D1C76" w:rsidRPr="008557A6" w:rsidRDefault="00CF6FAD" w:rsidP="00E808F7">
            <w:pPr>
              <w:jc w:val="right"/>
              <w:rPr>
                <w:rFonts w:asciiTheme="majorHAnsi" w:hAnsiTheme="majorHAnsi" w:cstheme="majorHAnsi"/>
              </w:rPr>
            </w:pPr>
            <w:r w:rsidRPr="008557A6">
              <w:rPr>
                <w:rFonts w:asciiTheme="majorHAnsi" w:hAnsiTheme="majorHAnsi" w:cstheme="majorHAnsi"/>
              </w:rPr>
              <w:t>84</w:t>
            </w:r>
          </w:p>
        </w:tc>
      </w:tr>
      <w:tr w:rsidR="005D1C76" w:rsidRPr="008557A6" w:rsidTr="005D1C76">
        <w:trPr>
          <w:trHeight w:val="302"/>
        </w:trPr>
        <w:tc>
          <w:tcPr>
            <w:tcW w:w="2612" w:type="dxa"/>
          </w:tcPr>
          <w:p w:rsidR="005D1C76" w:rsidRPr="008557A6" w:rsidRDefault="005D1C76" w:rsidP="002A532E">
            <w:pPr>
              <w:jc w:val="both"/>
              <w:rPr>
                <w:rFonts w:asciiTheme="majorHAnsi" w:hAnsiTheme="majorHAnsi" w:cstheme="majorHAnsi"/>
              </w:rPr>
            </w:pPr>
            <w:r w:rsidRPr="008557A6">
              <w:rPr>
                <w:rFonts w:asciiTheme="majorHAnsi" w:hAnsiTheme="majorHAnsi" w:cstheme="majorHAnsi"/>
              </w:rPr>
              <w:t>Osnovne škole</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803.631</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86.580</w:t>
            </w:r>
          </w:p>
        </w:tc>
        <w:tc>
          <w:tcPr>
            <w:tcW w:w="1554" w:type="dxa"/>
          </w:tcPr>
          <w:p w:rsidR="005D1C76" w:rsidRPr="008557A6" w:rsidRDefault="00CF6FAD" w:rsidP="00E808F7">
            <w:pPr>
              <w:jc w:val="right"/>
              <w:rPr>
                <w:rFonts w:asciiTheme="majorHAnsi" w:hAnsiTheme="majorHAnsi" w:cstheme="majorHAnsi"/>
              </w:rPr>
            </w:pPr>
            <w:r w:rsidRPr="008557A6">
              <w:rPr>
                <w:rFonts w:asciiTheme="majorHAnsi" w:hAnsiTheme="majorHAnsi" w:cstheme="majorHAnsi"/>
              </w:rPr>
              <w:t>11</w:t>
            </w:r>
          </w:p>
        </w:tc>
      </w:tr>
      <w:tr w:rsidR="005D1C76" w:rsidRPr="008557A6" w:rsidTr="005D1C76">
        <w:trPr>
          <w:trHeight w:val="319"/>
        </w:trPr>
        <w:tc>
          <w:tcPr>
            <w:tcW w:w="2612" w:type="dxa"/>
          </w:tcPr>
          <w:p w:rsidR="005D1C76" w:rsidRPr="008557A6" w:rsidRDefault="005D1C76" w:rsidP="002A532E">
            <w:pPr>
              <w:jc w:val="both"/>
              <w:rPr>
                <w:rFonts w:asciiTheme="majorHAnsi" w:hAnsiTheme="majorHAnsi" w:cstheme="majorHAnsi"/>
              </w:rPr>
            </w:pPr>
            <w:r w:rsidRPr="008557A6">
              <w:rPr>
                <w:rFonts w:asciiTheme="majorHAnsi" w:hAnsiTheme="majorHAnsi" w:cstheme="majorHAnsi"/>
              </w:rPr>
              <w:t>Srednje škole</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16.500</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58.192</w:t>
            </w:r>
          </w:p>
        </w:tc>
        <w:tc>
          <w:tcPr>
            <w:tcW w:w="1554" w:type="dxa"/>
          </w:tcPr>
          <w:p w:rsidR="005D1C76" w:rsidRPr="008557A6" w:rsidRDefault="00CF6FAD" w:rsidP="00E808F7">
            <w:pPr>
              <w:jc w:val="right"/>
              <w:rPr>
                <w:rFonts w:asciiTheme="majorHAnsi" w:hAnsiTheme="majorHAnsi" w:cstheme="majorHAnsi"/>
              </w:rPr>
            </w:pPr>
            <w:r w:rsidRPr="008557A6">
              <w:rPr>
                <w:rFonts w:asciiTheme="majorHAnsi" w:hAnsiTheme="majorHAnsi" w:cstheme="majorHAnsi"/>
              </w:rPr>
              <w:t>353</w:t>
            </w:r>
          </w:p>
        </w:tc>
      </w:tr>
      <w:tr w:rsidR="005D1C76" w:rsidRPr="008557A6" w:rsidTr="005D1C76">
        <w:trPr>
          <w:trHeight w:val="302"/>
        </w:trPr>
        <w:tc>
          <w:tcPr>
            <w:tcW w:w="2612" w:type="dxa"/>
          </w:tcPr>
          <w:p w:rsidR="005D1C76" w:rsidRPr="008557A6" w:rsidRDefault="00701845" w:rsidP="002A532E">
            <w:pPr>
              <w:jc w:val="both"/>
              <w:rPr>
                <w:rFonts w:asciiTheme="majorHAnsi" w:hAnsiTheme="majorHAnsi" w:cstheme="majorHAnsi"/>
              </w:rPr>
            </w:pPr>
            <w:r w:rsidRPr="008557A6">
              <w:rPr>
                <w:rFonts w:asciiTheme="majorHAnsi" w:hAnsiTheme="majorHAnsi" w:cstheme="majorHAnsi"/>
              </w:rPr>
              <w:t>Zdravstvene ustanove</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2.470.328</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955.138</w:t>
            </w:r>
          </w:p>
        </w:tc>
        <w:tc>
          <w:tcPr>
            <w:tcW w:w="1554" w:type="dxa"/>
          </w:tcPr>
          <w:p w:rsidR="005D1C76" w:rsidRPr="008557A6" w:rsidRDefault="00CF6FAD" w:rsidP="00E808F7">
            <w:pPr>
              <w:jc w:val="right"/>
              <w:rPr>
                <w:rFonts w:asciiTheme="majorHAnsi" w:hAnsiTheme="majorHAnsi" w:cstheme="majorHAnsi"/>
              </w:rPr>
            </w:pPr>
            <w:r w:rsidRPr="008557A6">
              <w:rPr>
                <w:rFonts w:asciiTheme="majorHAnsi" w:hAnsiTheme="majorHAnsi" w:cstheme="majorHAnsi"/>
              </w:rPr>
              <w:t>39</w:t>
            </w:r>
          </w:p>
        </w:tc>
      </w:tr>
      <w:tr w:rsidR="005D1C76" w:rsidRPr="008557A6" w:rsidTr="005D1C76">
        <w:trPr>
          <w:trHeight w:val="319"/>
        </w:trPr>
        <w:tc>
          <w:tcPr>
            <w:tcW w:w="2612" w:type="dxa"/>
          </w:tcPr>
          <w:p w:rsidR="005D1C76" w:rsidRPr="008557A6" w:rsidRDefault="00701845" w:rsidP="002A532E">
            <w:pPr>
              <w:jc w:val="both"/>
              <w:rPr>
                <w:rFonts w:asciiTheme="majorHAnsi" w:hAnsiTheme="majorHAnsi" w:cstheme="majorHAnsi"/>
              </w:rPr>
            </w:pPr>
            <w:r w:rsidRPr="008557A6">
              <w:rPr>
                <w:rFonts w:asciiTheme="majorHAnsi" w:hAnsiTheme="majorHAnsi" w:cstheme="majorHAnsi"/>
              </w:rPr>
              <w:t>Ustanove u poljoprivredi</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25.000</w:t>
            </w:r>
          </w:p>
        </w:tc>
        <w:tc>
          <w:tcPr>
            <w:tcW w:w="2268" w:type="dxa"/>
          </w:tcPr>
          <w:p w:rsidR="005D1C76" w:rsidRPr="008557A6" w:rsidRDefault="00CF6FAD" w:rsidP="00664459">
            <w:pPr>
              <w:jc w:val="right"/>
              <w:rPr>
                <w:rFonts w:asciiTheme="majorHAnsi" w:hAnsiTheme="majorHAnsi" w:cstheme="majorHAnsi"/>
              </w:rPr>
            </w:pPr>
            <w:r w:rsidRPr="008557A6">
              <w:rPr>
                <w:rFonts w:asciiTheme="majorHAnsi" w:hAnsiTheme="majorHAnsi" w:cstheme="majorHAnsi"/>
              </w:rPr>
              <w:t>366.009</w:t>
            </w:r>
          </w:p>
        </w:tc>
        <w:tc>
          <w:tcPr>
            <w:tcW w:w="1554" w:type="dxa"/>
          </w:tcPr>
          <w:p w:rsidR="005D1C76" w:rsidRPr="008557A6" w:rsidRDefault="005D1C76" w:rsidP="00E808F7">
            <w:pPr>
              <w:jc w:val="right"/>
              <w:rPr>
                <w:rFonts w:asciiTheme="majorHAnsi" w:hAnsiTheme="majorHAnsi" w:cstheme="majorHAnsi"/>
              </w:rPr>
            </w:pPr>
          </w:p>
        </w:tc>
      </w:tr>
      <w:tr w:rsidR="00701845" w:rsidRPr="008557A6" w:rsidTr="005D1C76">
        <w:trPr>
          <w:trHeight w:val="319"/>
        </w:trPr>
        <w:tc>
          <w:tcPr>
            <w:tcW w:w="2612" w:type="dxa"/>
          </w:tcPr>
          <w:p w:rsidR="00701845" w:rsidRPr="008557A6" w:rsidRDefault="00701845" w:rsidP="002A532E">
            <w:pPr>
              <w:jc w:val="both"/>
              <w:rPr>
                <w:rFonts w:asciiTheme="majorHAnsi" w:hAnsiTheme="majorHAnsi" w:cstheme="majorHAnsi"/>
              </w:rPr>
            </w:pPr>
            <w:r w:rsidRPr="008557A6">
              <w:rPr>
                <w:rFonts w:asciiTheme="majorHAnsi" w:hAnsiTheme="majorHAnsi" w:cstheme="majorHAnsi"/>
              </w:rPr>
              <w:t>Ustanova za sveobuhvatnu skrb o braniteljima</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44.951</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0</w:t>
            </w:r>
          </w:p>
        </w:tc>
        <w:tc>
          <w:tcPr>
            <w:tcW w:w="1554" w:type="dxa"/>
          </w:tcPr>
          <w:p w:rsidR="00701845" w:rsidRPr="008557A6" w:rsidRDefault="00701845" w:rsidP="00E808F7">
            <w:pPr>
              <w:jc w:val="right"/>
              <w:rPr>
                <w:rFonts w:asciiTheme="majorHAnsi" w:hAnsiTheme="majorHAnsi" w:cstheme="majorHAnsi"/>
              </w:rPr>
            </w:pPr>
          </w:p>
        </w:tc>
      </w:tr>
      <w:tr w:rsidR="00701845" w:rsidRPr="008557A6" w:rsidTr="005D1C76">
        <w:trPr>
          <w:trHeight w:val="319"/>
        </w:trPr>
        <w:tc>
          <w:tcPr>
            <w:tcW w:w="2612" w:type="dxa"/>
          </w:tcPr>
          <w:p w:rsidR="00701845" w:rsidRPr="008557A6" w:rsidRDefault="00701845" w:rsidP="002A532E">
            <w:pPr>
              <w:jc w:val="both"/>
              <w:rPr>
                <w:rFonts w:asciiTheme="majorHAnsi" w:hAnsiTheme="majorHAnsi" w:cstheme="majorHAnsi"/>
              </w:rPr>
            </w:pPr>
            <w:r w:rsidRPr="008557A6">
              <w:rPr>
                <w:rFonts w:asciiTheme="majorHAnsi" w:hAnsiTheme="majorHAnsi" w:cstheme="majorHAnsi"/>
              </w:rPr>
              <w:t>JVP</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284.776</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332.026</w:t>
            </w:r>
          </w:p>
        </w:tc>
        <w:tc>
          <w:tcPr>
            <w:tcW w:w="1554" w:type="dxa"/>
          </w:tcPr>
          <w:p w:rsidR="00701845" w:rsidRPr="008557A6" w:rsidRDefault="00CF6FAD" w:rsidP="00E808F7">
            <w:pPr>
              <w:jc w:val="right"/>
              <w:rPr>
                <w:rFonts w:asciiTheme="majorHAnsi" w:hAnsiTheme="majorHAnsi" w:cstheme="majorHAnsi"/>
              </w:rPr>
            </w:pPr>
            <w:r w:rsidRPr="008557A6">
              <w:rPr>
                <w:rFonts w:asciiTheme="majorHAnsi" w:hAnsiTheme="majorHAnsi" w:cstheme="majorHAnsi"/>
              </w:rPr>
              <w:t>117</w:t>
            </w:r>
          </w:p>
        </w:tc>
      </w:tr>
      <w:tr w:rsidR="00701845" w:rsidRPr="008557A6" w:rsidTr="005D1C76">
        <w:trPr>
          <w:trHeight w:val="319"/>
        </w:trPr>
        <w:tc>
          <w:tcPr>
            <w:tcW w:w="2612" w:type="dxa"/>
          </w:tcPr>
          <w:p w:rsidR="00701845" w:rsidRPr="008557A6" w:rsidRDefault="00701845" w:rsidP="002A532E">
            <w:pPr>
              <w:jc w:val="both"/>
              <w:rPr>
                <w:rFonts w:asciiTheme="majorHAnsi" w:hAnsiTheme="majorHAnsi" w:cstheme="majorHAnsi"/>
              </w:rPr>
            </w:pPr>
            <w:r w:rsidRPr="008557A6">
              <w:rPr>
                <w:rFonts w:asciiTheme="majorHAnsi" w:hAnsiTheme="majorHAnsi" w:cstheme="majorHAnsi"/>
              </w:rPr>
              <w:t>Ustanove iz djelatnosti socijale</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321.921</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184.061</w:t>
            </w:r>
          </w:p>
        </w:tc>
        <w:tc>
          <w:tcPr>
            <w:tcW w:w="1554" w:type="dxa"/>
          </w:tcPr>
          <w:p w:rsidR="00701845" w:rsidRPr="008557A6" w:rsidRDefault="00CF6FAD" w:rsidP="00E808F7">
            <w:pPr>
              <w:jc w:val="right"/>
              <w:rPr>
                <w:rFonts w:asciiTheme="majorHAnsi" w:hAnsiTheme="majorHAnsi" w:cstheme="majorHAnsi"/>
              </w:rPr>
            </w:pPr>
            <w:r w:rsidRPr="008557A6">
              <w:rPr>
                <w:rFonts w:asciiTheme="majorHAnsi" w:hAnsiTheme="majorHAnsi" w:cstheme="majorHAnsi"/>
              </w:rPr>
              <w:t>57</w:t>
            </w:r>
          </w:p>
        </w:tc>
      </w:tr>
      <w:tr w:rsidR="00701845" w:rsidRPr="008557A6" w:rsidTr="005D1C76">
        <w:trPr>
          <w:trHeight w:val="319"/>
        </w:trPr>
        <w:tc>
          <w:tcPr>
            <w:tcW w:w="2612" w:type="dxa"/>
          </w:tcPr>
          <w:p w:rsidR="00701845" w:rsidRPr="008557A6" w:rsidRDefault="00701845" w:rsidP="002A532E">
            <w:pPr>
              <w:jc w:val="both"/>
              <w:rPr>
                <w:rFonts w:asciiTheme="majorHAnsi" w:hAnsiTheme="majorHAnsi" w:cstheme="majorHAnsi"/>
              </w:rPr>
            </w:pPr>
            <w:r w:rsidRPr="008557A6">
              <w:rPr>
                <w:rFonts w:asciiTheme="majorHAnsi" w:hAnsiTheme="majorHAnsi" w:cstheme="majorHAnsi"/>
              </w:rPr>
              <w:t>Ustanove iz djelatnosti kulture</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1.250.772</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225.633</w:t>
            </w:r>
          </w:p>
        </w:tc>
        <w:tc>
          <w:tcPr>
            <w:tcW w:w="1554" w:type="dxa"/>
          </w:tcPr>
          <w:p w:rsidR="00701845" w:rsidRPr="008557A6" w:rsidRDefault="00CF6FAD" w:rsidP="00E808F7">
            <w:pPr>
              <w:jc w:val="right"/>
              <w:rPr>
                <w:rFonts w:asciiTheme="majorHAnsi" w:hAnsiTheme="majorHAnsi" w:cstheme="majorHAnsi"/>
              </w:rPr>
            </w:pPr>
            <w:r w:rsidRPr="008557A6">
              <w:rPr>
                <w:rFonts w:asciiTheme="majorHAnsi" w:hAnsiTheme="majorHAnsi" w:cstheme="majorHAnsi"/>
              </w:rPr>
              <w:t>18</w:t>
            </w:r>
          </w:p>
        </w:tc>
      </w:tr>
      <w:tr w:rsidR="00701845" w:rsidRPr="008557A6" w:rsidTr="005D1C76">
        <w:trPr>
          <w:trHeight w:val="319"/>
        </w:trPr>
        <w:tc>
          <w:tcPr>
            <w:tcW w:w="2612" w:type="dxa"/>
          </w:tcPr>
          <w:p w:rsidR="00701845" w:rsidRPr="008557A6" w:rsidRDefault="00701845" w:rsidP="002A532E">
            <w:pPr>
              <w:jc w:val="both"/>
              <w:rPr>
                <w:rFonts w:asciiTheme="majorHAnsi" w:hAnsiTheme="majorHAnsi" w:cstheme="majorHAnsi"/>
              </w:rPr>
            </w:pPr>
            <w:r w:rsidRPr="008557A6">
              <w:rPr>
                <w:rFonts w:asciiTheme="majorHAnsi" w:hAnsiTheme="majorHAnsi" w:cstheme="majorHAnsi"/>
              </w:rPr>
              <w:t>Ustanova za upravljanje sportskim objektima</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1.791.898</w:t>
            </w:r>
          </w:p>
        </w:tc>
        <w:tc>
          <w:tcPr>
            <w:tcW w:w="2268" w:type="dxa"/>
          </w:tcPr>
          <w:p w:rsidR="00701845" w:rsidRPr="008557A6" w:rsidRDefault="00CF6FAD" w:rsidP="00664459">
            <w:pPr>
              <w:jc w:val="right"/>
              <w:rPr>
                <w:rFonts w:asciiTheme="majorHAnsi" w:hAnsiTheme="majorHAnsi" w:cstheme="majorHAnsi"/>
              </w:rPr>
            </w:pPr>
            <w:r w:rsidRPr="008557A6">
              <w:rPr>
                <w:rFonts w:asciiTheme="majorHAnsi" w:hAnsiTheme="majorHAnsi" w:cstheme="majorHAnsi"/>
              </w:rPr>
              <w:t>0</w:t>
            </w:r>
          </w:p>
        </w:tc>
        <w:tc>
          <w:tcPr>
            <w:tcW w:w="1554" w:type="dxa"/>
          </w:tcPr>
          <w:p w:rsidR="00701845" w:rsidRPr="008557A6" w:rsidRDefault="00701845" w:rsidP="00E808F7">
            <w:pPr>
              <w:jc w:val="right"/>
              <w:rPr>
                <w:rFonts w:asciiTheme="majorHAnsi" w:hAnsiTheme="majorHAnsi" w:cstheme="majorHAnsi"/>
              </w:rPr>
            </w:pPr>
          </w:p>
        </w:tc>
      </w:tr>
    </w:tbl>
    <w:p w:rsidR="00311F92" w:rsidRPr="008557A6" w:rsidRDefault="00311F92" w:rsidP="002A532E">
      <w:pPr>
        <w:ind w:left="360"/>
        <w:jc w:val="both"/>
        <w:rPr>
          <w:rFonts w:asciiTheme="majorHAnsi" w:hAnsiTheme="majorHAnsi" w:cstheme="majorHAnsi"/>
          <w:b/>
        </w:rPr>
      </w:pPr>
    </w:p>
    <w:p w:rsidR="00E808F7" w:rsidRPr="008557A6" w:rsidRDefault="002E41EA" w:rsidP="005810DF">
      <w:pPr>
        <w:jc w:val="both"/>
        <w:rPr>
          <w:rFonts w:asciiTheme="majorHAnsi" w:hAnsiTheme="majorHAnsi" w:cstheme="majorHAnsi"/>
          <w:b/>
        </w:rPr>
      </w:pPr>
      <w:r>
        <w:rPr>
          <w:rFonts w:asciiTheme="majorHAnsi" w:hAnsiTheme="majorHAnsi" w:cstheme="majorHAnsi"/>
          <w:b/>
        </w:rPr>
        <w:t>AOP 375</w:t>
      </w:r>
    </w:p>
    <w:p w:rsidR="00E808F7" w:rsidRPr="008557A6" w:rsidRDefault="00E808F7" w:rsidP="00920C03">
      <w:pPr>
        <w:jc w:val="both"/>
        <w:rPr>
          <w:rFonts w:asciiTheme="majorHAnsi" w:hAnsiTheme="majorHAnsi" w:cstheme="majorHAnsi"/>
        </w:rPr>
      </w:pPr>
      <w:r w:rsidRPr="00920C03">
        <w:rPr>
          <w:rFonts w:asciiTheme="majorHAnsi" w:hAnsiTheme="majorHAnsi" w:cstheme="majorHAnsi"/>
          <w:i/>
        </w:rPr>
        <w:t>Knjige</w:t>
      </w:r>
      <w:r w:rsidRPr="008557A6">
        <w:rPr>
          <w:rFonts w:asciiTheme="majorHAnsi" w:hAnsiTheme="majorHAnsi" w:cstheme="majorHAnsi"/>
          <w:b/>
        </w:rPr>
        <w:t xml:space="preserve"> – </w:t>
      </w:r>
      <w:r w:rsidRPr="008557A6">
        <w:rPr>
          <w:rFonts w:asciiTheme="majorHAnsi" w:hAnsiTheme="majorHAnsi" w:cstheme="majorHAnsi"/>
        </w:rPr>
        <w:t xml:space="preserve">rashodi za nabavu knjiga iznose </w:t>
      </w:r>
      <w:r w:rsidR="00CC17D2" w:rsidRPr="008557A6">
        <w:rPr>
          <w:rFonts w:asciiTheme="majorHAnsi" w:hAnsiTheme="majorHAnsi" w:cstheme="majorHAnsi"/>
        </w:rPr>
        <w:t>33.207.558</w:t>
      </w:r>
      <w:r w:rsidRPr="008557A6">
        <w:rPr>
          <w:rFonts w:asciiTheme="majorHAnsi" w:hAnsiTheme="majorHAnsi" w:cstheme="majorHAnsi"/>
        </w:rPr>
        <w:t xml:space="preserve"> kn. </w:t>
      </w:r>
      <w:r w:rsidR="00BF6891" w:rsidRPr="008557A6">
        <w:rPr>
          <w:rFonts w:asciiTheme="majorHAnsi" w:hAnsiTheme="majorHAnsi" w:cstheme="majorHAnsi"/>
        </w:rPr>
        <w:t>Cjelokupan iznos prikazali su proračunski korisnici, a</w:t>
      </w:r>
      <w:r w:rsidRPr="008557A6">
        <w:rPr>
          <w:rFonts w:asciiTheme="majorHAnsi" w:hAnsiTheme="majorHAnsi" w:cstheme="majorHAnsi"/>
        </w:rPr>
        <w:t xml:space="preserve"> radilo se o besplatnim udžbenicima za učenike osnovnih i srednjih škola.</w:t>
      </w:r>
    </w:p>
    <w:p w:rsidR="007F194A" w:rsidRPr="008557A6" w:rsidRDefault="007F194A" w:rsidP="00920C03">
      <w:pPr>
        <w:jc w:val="both"/>
        <w:rPr>
          <w:rFonts w:asciiTheme="majorHAnsi" w:hAnsiTheme="majorHAnsi" w:cstheme="majorHAnsi"/>
          <w:b/>
        </w:rPr>
      </w:pPr>
    </w:p>
    <w:p w:rsidR="00C97C3B" w:rsidRPr="008557A6" w:rsidRDefault="002E41EA" w:rsidP="00920C03">
      <w:pPr>
        <w:jc w:val="both"/>
        <w:rPr>
          <w:rFonts w:asciiTheme="majorHAnsi" w:hAnsiTheme="majorHAnsi" w:cstheme="majorHAnsi"/>
          <w:b/>
        </w:rPr>
      </w:pPr>
      <w:r>
        <w:rPr>
          <w:rFonts w:asciiTheme="majorHAnsi" w:hAnsiTheme="majorHAnsi" w:cstheme="majorHAnsi"/>
          <w:b/>
        </w:rPr>
        <w:t>AOP 376</w:t>
      </w:r>
    </w:p>
    <w:p w:rsidR="00C97C3B" w:rsidRPr="008557A6" w:rsidRDefault="00C97C3B" w:rsidP="005810DF">
      <w:pPr>
        <w:jc w:val="both"/>
        <w:rPr>
          <w:rFonts w:asciiTheme="majorHAnsi" w:hAnsiTheme="majorHAnsi" w:cstheme="majorHAnsi"/>
        </w:rPr>
      </w:pPr>
      <w:r w:rsidRPr="00920C03">
        <w:rPr>
          <w:rFonts w:asciiTheme="majorHAnsi" w:hAnsiTheme="majorHAnsi" w:cstheme="majorHAnsi"/>
          <w:i/>
        </w:rPr>
        <w:t>Umjetnička djela</w:t>
      </w:r>
      <w:r w:rsidRPr="008557A6">
        <w:rPr>
          <w:rFonts w:asciiTheme="majorHAnsi" w:hAnsiTheme="majorHAnsi" w:cstheme="majorHAnsi"/>
          <w:b/>
        </w:rPr>
        <w:t xml:space="preserve"> – </w:t>
      </w:r>
      <w:r w:rsidRPr="008557A6">
        <w:rPr>
          <w:rFonts w:asciiTheme="majorHAnsi" w:hAnsiTheme="majorHAnsi" w:cstheme="majorHAnsi"/>
        </w:rPr>
        <w:t xml:space="preserve">rashod za nabavku umjetničkih djela bio je </w:t>
      </w:r>
      <w:r w:rsidR="00BF6891" w:rsidRPr="008557A6">
        <w:rPr>
          <w:rFonts w:asciiTheme="majorHAnsi" w:hAnsiTheme="majorHAnsi" w:cstheme="majorHAnsi"/>
        </w:rPr>
        <w:t>1.455.956</w:t>
      </w:r>
      <w:r w:rsidRPr="008557A6">
        <w:rPr>
          <w:rFonts w:asciiTheme="majorHAnsi" w:hAnsiTheme="majorHAnsi" w:cstheme="majorHAnsi"/>
        </w:rPr>
        <w:t xml:space="preserve"> kn. Iznos su u cijelosti </w:t>
      </w:r>
      <w:r w:rsidR="006133E8" w:rsidRPr="008557A6">
        <w:rPr>
          <w:rFonts w:asciiTheme="majorHAnsi" w:hAnsiTheme="majorHAnsi" w:cstheme="majorHAnsi"/>
        </w:rPr>
        <w:t>prikazali proračunski korisnici iz djelatnosti kulture</w:t>
      </w:r>
      <w:r w:rsidRPr="008557A6">
        <w:rPr>
          <w:rFonts w:asciiTheme="majorHAnsi" w:hAnsiTheme="majorHAnsi" w:cstheme="majorHAnsi"/>
        </w:rPr>
        <w:t xml:space="preserve"> Ovaj rashod su imali:</w:t>
      </w:r>
    </w:p>
    <w:p w:rsidR="00C97C3B" w:rsidRPr="008557A6" w:rsidRDefault="006133E8" w:rsidP="001B46B0">
      <w:pPr>
        <w:pStyle w:val="ListParagraph"/>
        <w:numPr>
          <w:ilvl w:val="0"/>
          <w:numId w:val="3"/>
        </w:numPr>
        <w:jc w:val="both"/>
        <w:rPr>
          <w:rFonts w:asciiTheme="majorHAnsi" w:hAnsiTheme="majorHAnsi" w:cstheme="majorHAnsi"/>
        </w:rPr>
      </w:pPr>
      <w:r w:rsidRPr="008557A6">
        <w:rPr>
          <w:rFonts w:asciiTheme="majorHAnsi" w:hAnsiTheme="majorHAnsi" w:cstheme="majorHAnsi"/>
        </w:rPr>
        <w:t>Muzej suvremene umjetnosti 1.344.463</w:t>
      </w:r>
      <w:r w:rsidR="00C97C3B" w:rsidRPr="008557A6">
        <w:rPr>
          <w:rFonts w:asciiTheme="majorHAnsi" w:hAnsiTheme="majorHAnsi" w:cstheme="majorHAnsi"/>
        </w:rPr>
        <w:t xml:space="preserve"> kn,</w:t>
      </w:r>
    </w:p>
    <w:p w:rsidR="00C97C3B" w:rsidRPr="008557A6" w:rsidRDefault="006133E8" w:rsidP="001B46B0">
      <w:pPr>
        <w:pStyle w:val="ListParagraph"/>
        <w:numPr>
          <w:ilvl w:val="0"/>
          <w:numId w:val="3"/>
        </w:numPr>
        <w:jc w:val="both"/>
        <w:rPr>
          <w:rFonts w:asciiTheme="majorHAnsi" w:hAnsiTheme="majorHAnsi" w:cstheme="majorHAnsi"/>
        </w:rPr>
      </w:pPr>
      <w:r w:rsidRPr="008557A6">
        <w:rPr>
          <w:rFonts w:asciiTheme="majorHAnsi" w:hAnsiTheme="majorHAnsi" w:cstheme="majorHAnsi"/>
        </w:rPr>
        <w:t xml:space="preserve">Hrvatski prirodoslovni muzej </w:t>
      </w:r>
      <w:r w:rsidR="00C97C3B" w:rsidRPr="008557A6">
        <w:rPr>
          <w:rFonts w:asciiTheme="majorHAnsi" w:hAnsiTheme="majorHAnsi" w:cstheme="majorHAnsi"/>
        </w:rPr>
        <w:t xml:space="preserve"> </w:t>
      </w:r>
      <w:r w:rsidRPr="008557A6">
        <w:rPr>
          <w:rFonts w:asciiTheme="majorHAnsi" w:hAnsiTheme="majorHAnsi" w:cstheme="majorHAnsi"/>
        </w:rPr>
        <w:t>73.000</w:t>
      </w:r>
      <w:r w:rsidR="00C97C3B" w:rsidRPr="008557A6">
        <w:rPr>
          <w:rFonts w:asciiTheme="majorHAnsi" w:hAnsiTheme="majorHAnsi" w:cstheme="majorHAnsi"/>
        </w:rPr>
        <w:t xml:space="preserve"> kn i</w:t>
      </w:r>
    </w:p>
    <w:p w:rsidR="00C97C3B" w:rsidRPr="008557A6" w:rsidRDefault="00C97C3B" w:rsidP="00920C03">
      <w:pPr>
        <w:pStyle w:val="ListParagraph"/>
        <w:numPr>
          <w:ilvl w:val="0"/>
          <w:numId w:val="3"/>
        </w:numPr>
        <w:contextualSpacing w:val="0"/>
        <w:jc w:val="both"/>
        <w:rPr>
          <w:rFonts w:asciiTheme="majorHAnsi" w:hAnsiTheme="majorHAnsi" w:cstheme="majorHAnsi"/>
        </w:rPr>
      </w:pPr>
      <w:r w:rsidRPr="008557A6">
        <w:rPr>
          <w:rFonts w:asciiTheme="majorHAnsi" w:hAnsiTheme="majorHAnsi" w:cstheme="majorHAnsi"/>
        </w:rPr>
        <w:t xml:space="preserve">Muzej za umjetnost i obrt </w:t>
      </w:r>
      <w:r w:rsidR="006133E8" w:rsidRPr="008557A6">
        <w:rPr>
          <w:rFonts w:asciiTheme="majorHAnsi" w:hAnsiTheme="majorHAnsi" w:cstheme="majorHAnsi"/>
        </w:rPr>
        <w:t>38.493</w:t>
      </w:r>
      <w:r w:rsidRPr="008557A6">
        <w:rPr>
          <w:rFonts w:asciiTheme="majorHAnsi" w:hAnsiTheme="majorHAnsi" w:cstheme="majorHAnsi"/>
        </w:rPr>
        <w:t xml:space="preserve"> kn.</w:t>
      </w:r>
    </w:p>
    <w:p w:rsidR="007F194A" w:rsidRPr="008557A6" w:rsidRDefault="007F194A" w:rsidP="00920C03">
      <w:pPr>
        <w:jc w:val="both"/>
        <w:rPr>
          <w:rFonts w:asciiTheme="majorHAnsi" w:hAnsiTheme="majorHAnsi" w:cstheme="majorHAnsi"/>
          <w:b/>
        </w:rPr>
      </w:pPr>
    </w:p>
    <w:p w:rsidR="009F66BF" w:rsidRPr="008557A6" w:rsidRDefault="002E41EA" w:rsidP="00920C03">
      <w:pPr>
        <w:jc w:val="both"/>
        <w:rPr>
          <w:rFonts w:asciiTheme="majorHAnsi" w:hAnsiTheme="majorHAnsi" w:cstheme="majorHAnsi"/>
          <w:b/>
        </w:rPr>
      </w:pPr>
      <w:r>
        <w:rPr>
          <w:rFonts w:asciiTheme="majorHAnsi" w:hAnsiTheme="majorHAnsi" w:cstheme="majorHAnsi"/>
          <w:b/>
        </w:rPr>
        <w:t>AOP 384</w:t>
      </w:r>
    </w:p>
    <w:p w:rsidR="00771D7C" w:rsidRPr="008557A6" w:rsidRDefault="00771D7C" w:rsidP="005810DF">
      <w:pPr>
        <w:jc w:val="both"/>
        <w:rPr>
          <w:rFonts w:asciiTheme="majorHAnsi" w:hAnsiTheme="majorHAnsi" w:cstheme="majorHAnsi"/>
        </w:rPr>
      </w:pPr>
      <w:r w:rsidRPr="00920C03">
        <w:rPr>
          <w:rFonts w:asciiTheme="majorHAnsi" w:hAnsiTheme="majorHAnsi" w:cstheme="majorHAnsi"/>
          <w:i/>
        </w:rPr>
        <w:t>Ulaganja u računalne programe</w:t>
      </w:r>
      <w:r w:rsidRPr="008557A6">
        <w:rPr>
          <w:rFonts w:asciiTheme="majorHAnsi" w:hAnsiTheme="majorHAnsi" w:cstheme="majorHAnsi"/>
          <w:b/>
        </w:rPr>
        <w:t xml:space="preserve">  – </w:t>
      </w:r>
      <w:r w:rsidRPr="008557A6">
        <w:rPr>
          <w:rFonts w:asciiTheme="majorHAnsi" w:hAnsiTheme="majorHAnsi" w:cstheme="majorHAnsi"/>
        </w:rPr>
        <w:t xml:space="preserve">iskazana u konsolidiranom obrascu iznose </w:t>
      </w:r>
      <w:r w:rsidR="00D82AF1" w:rsidRPr="008557A6">
        <w:rPr>
          <w:rFonts w:asciiTheme="majorHAnsi" w:hAnsiTheme="majorHAnsi" w:cstheme="majorHAnsi"/>
        </w:rPr>
        <w:t>8.425.759</w:t>
      </w:r>
      <w:r w:rsidRPr="008557A6">
        <w:rPr>
          <w:rFonts w:asciiTheme="majorHAnsi" w:hAnsiTheme="majorHAnsi" w:cstheme="majorHAnsi"/>
        </w:rPr>
        <w:t xml:space="preserve"> kn. Grada Zagreb iskazao je </w:t>
      </w:r>
      <w:r w:rsidR="00D82AF1" w:rsidRPr="008557A6">
        <w:rPr>
          <w:rFonts w:asciiTheme="majorHAnsi" w:hAnsiTheme="majorHAnsi" w:cstheme="majorHAnsi"/>
        </w:rPr>
        <w:t>4.838.456</w:t>
      </w:r>
      <w:r w:rsidRPr="008557A6">
        <w:rPr>
          <w:rFonts w:asciiTheme="majorHAnsi" w:hAnsiTheme="majorHAnsi" w:cstheme="majorHAnsi"/>
        </w:rPr>
        <w:t xml:space="preserve"> kn, a proračunski korisnici </w:t>
      </w:r>
      <w:r w:rsidR="00D82AF1" w:rsidRPr="008557A6">
        <w:rPr>
          <w:rFonts w:asciiTheme="majorHAnsi" w:hAnsiTheme="majorHAnsi" w:cstheme="majorHAnsi"/>
        </w:rPr>
        <w:t>3.587.303</w:t>
      </w:r>
      <w:r w:rsidRPr="008557A6">
        <w:rPr>
          <w:rFonts w:asciiTheme="majorHAnsi" w:hAnsiTheme="majorHAnsi" w:cstheme="majorHAnsi"/>
        </w:rPr>
        <w:t xml:space="preserve"> kn. Najveći iznos od </w:t>
      </w:r>
      <w:r w:rsidR="00D82AF1" w:rsidRPr="008557A6">
        <w:rPr>
          <w:rFonts w:asciiTheme="majorHAnsi" w:hAnsiTheme="majorHAnsi" w:cstheme="majorHAnsi"/>
        </w:rPr>
        <w:t>3.033.942</w:t>
      </w:r>
      <w:r w:rsidRPr="008557A6">
        <w:rPr>
          <w:rFonts w:asciiTheme="majorHAnsi" w:hAnsiTheme="majorHAnsi" w:cstheme="majorHAnsi"/>
        </w:rPr>
        <w:t xml:space="preserve"> kn iskazale su Zdravstvene ustanove. U okviru Zdravstvenih ustanova najveći rashod je iskaza</w:t>
      </w:r>
      <w:r w:rsidR="00C1374A" w:rsidRPr="008557A6">
        <w:rPr>
          <w:rFonts w:asciiTheme="majorHAnsi" w:hAnsiTheme="majorHAnsi" w:cstheme="majorHAnsi"/>
        </w:rPr>
        <w:t>la</w:t>
      </w:r>
      <w:r w:rsidRPr="008557A6">
        <w:rPr>
          <w:rFonts w:asciiTheme="majorHAnsi" w:hAnsiTheme="majorHAnsi" w:cstheme="majorHAnsi"/>
        </w:rPr>
        <w:t xml:space="preserve"> </w:t>
      </w:r>
      <w:r w:rsidR="00C1374A" w:rsidRPr="008557A6">
        <w:rPr>
          <w:rFonts w:asciiTheme="majorHAnsi" w:hAnsiTheme="majorHAnsi" w:cstheme="majorHAnsi"/>
        </w:rPr>
        <w:t>Ustanova za hitnu medicinu</w:t>
      </w:r>
      <w:r w:rsidRPr="008557A6">
        <w:rPr>
          <w:rFonts w:asciiTheme="majorHAnsi" w:hAnsiTheme="majorHAnsi" w:cstheme="majorHAnsi"/>
        </w:rPr>
        <w:t xml:space="preserve"> u iznosu 1.</w:t>
      </w:r>
      <w:r w:rsidR="00C1374A" w:rsidRPr="008557A6">
        <w:rPr>
          <w:rFonts w:asciiTheme="majorHAnsi" w:hAnsiTheme="majorHAnsi" w:cstheme="majorHAnsi"/>
        </w:rPr>
        <w:t>761.760</w:t>
      </w:r>
      <w:r w:rsidRPr="008557A6">
        <w:rPr>
          <w:rFonts w:asciiTheme="majorHAnsi" w:hAnsiTheme="majorHAnsi" w:cstheme="majorHAnsi"/>
        </w:rPr>
        <w:t xml:space="preserve"> kn. Radi se o ulaganju u novi softver za potrebe </w:t>
      </w:r>
      <w:r w:rsidR="00C1374A" w:rsidRPr="008557A6">
        <w:rPr>
          <w:rFonts w:asciiTheme="majorHAnsi" w:hAnsiTheme="majorHAnsi" w:cstheme="majorHAnsi"/>
        </w:rPr>
        <w:t>djelatnosti hitne medicine</w:t>
      </w:r>
      <w:r w:rsidRPr="008557A6">
        <w:rPr>
          <w:rFonts w:asciiTheme="majorHAnsi" w:hAnsiTheme="majorHAnsi" w:cstheme="majorHAnsi"/>
        </w:rPr>
        <w:t>.</w:t>
      </w:r>
    </w:p>
    <w:p w:rsidR="007F194A" w:rsidRPr="008557A6" w:rsidRDefault="007F194A" w:rsidP="001B46B0">
      <w:pPr>
        <w:jc w:val="both"/>
        <w:rPr>
          <w:rFonts w:asciiTheme="majorHAnsi" w:hAnsiTheme="majorHAnsi" w:cstheme="majorHAnsi"/>
          <w:b/>
        </w:rPr>
      </w:pPr>
    </w:p>
    <w:p w:rsidR="00631A36" w:rsidRPr="008557A6" w:rsidRDefault="002E41EA" w:rsidP="001B46B0">
      <w:pPr>
        <w:jc w:val="both"/>
        <w:rPr>
          <w:rFonts w:asciiTheme="majorHAnsi" w:hAnsiTheme="majorHAnsi" w:cstheme="majorHAnsi"/>
          <w:b/>
        </w:rPr>
      </w:pPr>
      <w:r>
        <w:rPr>
          <w:rFonts w:asciiTheme="majorHAnsi" w:hAnsiTheme="majorHAnsi" w:cstheme="majorHAnsi"/>
          <w:b/>
        </w:rPr>
        <w:t>AOP 394</w:t>
      </w:r>
    </w:p>
    <w:p w:rsidR="00854E0D" w:rsidRPr="008557A6" w:rsidRDefault="00854E0D" w:rsidP="001B46B0">
      <w:pPr>
        <w:spacing w:after="0" w:line="240" w:lineRule="auto"/>
        <w:jc w:val="both"/>
        <w:rPr>
          <w:rFonts w:asciiTheme="majorHAnsi" w:hAnsiTheme="majorHAnsi" w:cstheme="majorHAnsi"/>
        </w:rPr>
      </w:pPr>
      <w:r w:rsidRPr="00920C03">
        <w:rPr>
          <w:rFonts w:asciiTheme="majorHAnsi" w:hAnsiTheme="majorHAnsi" w:cstheme="majorHAnsi"/>
          <w:i/>
        </w:rPr>
        <w:t>Dodatna ulaganja na građevinskim objektima</w:t>
      </w:r>
      <w:r w:rsidRPr="008557A6">
        <w:rPr>
          <w:rFonts w:asciiTheme="majorHAnsi" w:hAnsiTheme="majorHAnsi" w:cstheme="majorHAnsi"/>
          <w:b/>
        </w:rPr>
        <w:t xml:space="preserve"> – </w:t>
      </w:r>
      <w:r w:rsidRPr="008557A6">
        <w:rPr>
          <w:rFonts w:asciiTheme="majorHAnsi" w:hAnsiTheme="majorHAnsi" w:cstheme="majorHAnsi"/>
        </w:rPr>
        <w:t>u konsolidiranom obrascu iskazan je iznos 155.</w:t>
      </w:r>
      <w:r w:rsidR="00C1374A" w:rsidRPr="008557A6">
        <w:rPr>
          <w:rFonts w:asciiTheme="majorHAnsi" w:hAnsiTheme="majorHAnsi" w:cstheme="majorHAnsi"/>
        </w:rPr>
        <w:t>619.293</w:t>
      </w:r>
      <w:r w:rsidRPr="008557A6">
        <w:rPr>
          <w:rFonts w:asciiTheme="majorHAnsi" w:hAnsiTheme="majorHAnsi" w:cstheme="majorHAnsi"/>
        </w:rPr>
        <w:t xml:space="preserve"> kn. Na Grad Zagreb otpada </w:t>
      </w:r>
      <w:r w:rsidR="00C1374A" w:rsidRPr="008557A6">
        <w:rPr>
          <w:rFonts w:asciiTheme="majorHAnsi" w:hAnsiTheme="majorHAnsi" w:cstheme="majorHAnsi"/>
        </w:rPr>
        <w:t>114.283.217</w:t>
      </w:r>
      <w:r w:rsidRPr="008557A6">
        <w:rPr>
          <w:rFonts w:asciiTheme="majorHAnsi" w:hAnsiTheme="majorHAnsi" w:cstheme="majorHAnsi"/>
        </w:rPr>
        <w:t xml:space="preserve"> kn. Na ovoj skupini računa</w:t>
      </w:r>
      <w:r w:rsidRPr="008557A6">
        <w:rPr>
          <w:rFonts w:asciiTheme="majorHAnsi" w:hAnsiTheme="majorHAnsi" w:cstheme="majorHAnsi"/>
          <w:b/>
        </w:rPr>
        <w:t xml:space="preserve"> </w:t>
      </w:r>
      <w:r w:rsidRPr="008557A6">
        <w:rPr>
          <w:rFonts w:asciiTheme="majorHAnsi" w:hAnsiTheme="majorHAnsi" w:cstheme="majorHAnsi"/>
        </w:rPr>
        <w:t>Grad je</w:t>
      </w:r>
      <w:r w:rsidRPr="008557A6">
        <w:rPr>
          <w:rFonts w:asciiTheme="majorHAnsi" w:hAnsiTheme="majorHAnsi" w:cstheme="majorHAnsi"/>
          <w:b/>
        </w:rPr>
        <w:t xml:space="preserve"> </w:t>
      </w:r>
      <w:r w:rsidRPr="008557A6">
        <w:rPr>
          <w:rFonts w:asciiTheme="majorHAnsi" w:hAnsiTheme="majorHAnsi" w:cstheme="majorHAnsi"/>
        </w:rPr>
        <w:t>evidentirao dodatna ulaganja na objektima kulturnih, predškolskih, školskih, sportskih, zdravstvenih ustanova te na objekt</w:t>
      </w:r>
      <w:r w:rsidR="00C1374A" w:rsidRPr="008557A6">
        <w:rPr>
          <w:rFonts w:asciiTheme="majorHAnsi" w:hAnsiTheme="majorHAnsi" w:cstheme="majorHAnsi"/>
        </w:rPr>
        <w:t xml:space="preserve">ima socijalne skrbi. Tijekom 2020. </w:t>
      </w:r>
      <w:r w:rsidRPr="008557A6">
        <w:rPr>
          <w:rFonts w:asciiTheme="majorHAnsi" w:hAnsiTheme="majorHAnsi" w:cstheme="majorHAnsi"/>
        </w:rPr>
        <w:t xml:space="preserve"> </w:t>
      </w:r>
      <w:r w:rsidR="00C1374A" w:rsidRPr="008557A6">
        <w:rPr>
          <w:rFonts w:asciiTheme="majorHAnsi" w:hAnsiTheme="majorHAnsi" w:cstheme="majorHAnsi"/>
        </w:rPr>
        <w:t xml:space="preserve">troškovi su na istoj razini u </w:t>
      </w:r>
      <w:r w:rsidRPr="008557A6">
        <w:rPr>
          <w:rFonts w:asciiTheme="majorHAnsi" w:hAnsiTheme="majorHAnsi" w:cstheme="majorHAnsi"/>
        </w:rPr>
        <w:t xml:space="preserve"> odnosu na prethodnu godinu. Ulagalo se u slijedeće objekte:</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Dodatna ulaganja u građevinski objekti i spomenike kulture 6.556.573 kn,</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Dodatna ulaganja u ustanove u kulturi 640.593 kn,</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Dodatna ulaganja u predškolske i školske objekte 77.634.554 kn,</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Dodatna ulaganja u zdravstvene objekte i objekte socijalne skrbi 9.038.378 kn,</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 xml:space="preserve">Dodatna ulaganja na sportskim objektima 6.681.456 kn,  </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Sanacija građevinskih objekata pogođenih u potresu 2.309.945 i</w:t>
      </w:r>
    </w:p>
    <w:p w:rsidR="003C69FA" w:rsidRPr="008557A6" w:rsidRDefault="003C69FA" w:rsidP="003C69FA">
      <w:pPr>
        <w:pStyle w:val="ListParagraph"/>
        <w:numPr>
          <w:ilvl w:val="0"/>
          <w:numId w:val="7"/>
        </w:numPr>
        <w:suppressAutoHyphens/>
        <w:autoSpaceDN w:val="0"/>
        <w:spacing w:after="0" w:line="240" w:lineRule="auto"/>
        <w:contextualSpacing w:val="0"/>
        <w:jc w:val="both"/>
        <w:textAlignment w:val="baseline"/>
        <w:rPr>
          <w:rFonts w:asciiTheme="majorHAnsi" w:hAnsiTheme="majorHAnsi" w:cstheme="majorHAnsi"/>
        </w:rPr>
      </w:pPr>
      <w:r w:rsidRPr="008557A6">
        <w:rPr>
          <w:rFonts w:asciiTheme="majorHAnsi" w:hAnsiTheme="majorHAnsi" w:cstheme="majorHAnsi"/>
        </w:rPr>
        <w:t>Ulaganja na ostalim građevinskim objektima 11.421.718.</w:t>
      </w:r>
    </w:p>
    <w:p w:rsidR="00854E0D" w:rsidRPr="008557A6" w:rsidRDefault="003C69FA" w:rsidP="003C69FA">
      <w:pPr>
        <w:spacing w:after="0"/>
        <w:jc w:val="both"/>
        <w:rPr>
          <w:rFonts w:asciiTheme="majorHAnsi" w:hAnsiTheme="majorHAnsi" w:cstheme="majorHAnsi"/>
        </w:rPr>
      </w:pPr>
      <w:r w:rsidRPr="008557A6">
        <w:rPr>
          <w:rFonts w:asciiTheme="majorHAnsi" w:hAnsiTheme="majorHAnsi" w:cstheme="majorHAnsi"/>
        </w:rPr>
        <w:t>Ulaganja na ostalim građevinskim objektima odnose se na ulaganja u modernizaciju pothodnika i legalizaciju građevinskih objekata.</w:t>
      </w:r>
    </w:p>
    <w:p w:rsidR="00854E0D" w:rsidRPr="008557A6" w:rsidRDefault="00854E0D" w:rsidP="001B46B0">
      <w:pPr>
        <w:spacing w:line="240" w:lineRule="auto"/>
        <w:jc w:val="both"/>
        <w:rPr>
          <w:rFonts w:asciiTheme="majorHAnsi" w:hAnsiTheme="majorHAnsi" w:cstheme="majorHAnsi"/>
        </w:rPr>
      </w:pPr>
      <w:r w:rsidRPr="008557A6">
        <w:rPr>
          <w:rFonts w:asciiTheme="majorHAnsi" w:hAnsiTheme="majorHAnsi" w:cstheme="majorHAnsi"/>
        </w:rPr>
        <w:t xml:space="preserve">Na proračunske korisnike otpada iznos od </w:t>
      </w:r>
      <w:r w:rsidR="00AA5BFD" w:rsidRPr="008557A6">
        <w:rPr>
          <w:rFonts w:asciiTheme="majorHAnsi" w:hAnsiTheme="majorHAnsi" w:cstheme="majorHAnsi"/>
        </w:rPr>
        <w:t>41.336.076</w:t>
      </w:r>
      <w:r w:rsidRPr="008557A6">
        <w:rPr>
          <w:rFonts w:asciiTheme="majorHAnsi" w:hAnsiTheme="majorHAnsi" w:cstheme="majorHAnsi"/>
        </w:rPr>
        <w:t xml:space="preserve"> kn što predstavlja povećanje od </w:t>
      </w:r>
      <w:r w:rsidR="00AA5BFD" w:rsidRPr="008557A6">
        <w:rPr>
          <w:rFonts w:asciiTheme="majorHAnsi" w:hAnsiTheme="majorHAnsi" w:cstheme="majorHAnsi"/>
        </w:rPr>
        <w:t>49</w:t>
      </w:r>
      <w:r w:rsidRPr="008557A6">
        <w:rPr>
          <w:rFonts w:asciiTheme="majorHAnsi" w:hAnsiTheme="majorHAnsi" w:cstheme="majorHAnsi"/>
        </w:rPr>
        <w:t>% u odnosu na prethodnu godinu. Ustanove koje su prikazale ovu vrstu rashoda su:</w:t>
      </w:r>
    </w:p>
    <w:p w:rsidR="00854E0D" w:rsidRPr="008557A6" w:rsidRDefault="00854E0D" w:rsidP="00854E0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Osnovne škole </w:t>
      </w:r>
      <w:r w:rsidR="00B53339" w:rsidRPr="008557A6">
        <w:rPr>
          <w:rFonts w:asciiTheme="majorHAnsi" w:hAnsiTheme="majorHAnsi" w:cstheme="majorHAnsi"/>
        </w:rPr>
        <w:t>97.471</w:t>
      </w:r>
      <w:r w:rsidRPr="008557A6">
        <w:rPr>
          <w:rFonts w:asciiTheme="majorHAnsi" w:hAnsiTheme="majorHAnsi" w:cstheme="majorHAnsi"/>
        </w:rPr>
        <w:t xml:space="preserve"> kn,</w:t>
      </w:r>
    </w:p>
    <w:p w:rsidR="00854E0D" w:rsidRPr="008557A6" w:rsidRDefault="00854E0D" w:rsidP="00854E0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Srednje škole </w:t>
      </w:r>
      <w:r w:rsidR="00B53339" w:rsidRPr="008557A6">
        <w:rPr>
          <w:rFonts w:asciiTheme="majorHAnsi" w:hAnsiTheme="majorHAnsi" w:cstheme="majorHAnsi"/>
        </w:rPr>
        <w:t>166.257</w:t>
      </w:r>
      <w:r w:rsidRPr="008557A6">
        <w:rPr>
          <w:rFonts w:asciiTheme="majorHAnsi" w:hAnsiTheme="majorHAnsi" w:cstheme="majorHAnsi"/>
        </w:rPr>
        <w:t xml:space="preserve"> kn,</w:t>
      </w:r>
    </w:p>
    <w:p w:rsidR="00854E0D" w:rsidRPr="008557A6" w:rsidRDefault="00854E0D" w:rsidP="00854E0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Zdravstvene ustanove </w:t>
      </w:r>
      <w:r w:rsidR="00B53339" w:rsidRPr="008557A6">
        <w:rPr>
          <w:rFonts w:asciiTheme="majorHAnsi" w:hAnsiTheme="majorHAnsi" w:cstheme="majorHAnsi"/>
        </w:rPr>
        <w:t>40.885.287</w:t>
      </w:r>
      <w:r w:rsidRPr="008557A6">
        <w:rPr>
          <w:rFonts w:asciiTheme="majorHAnsi" w:hAnsiTheme="majorHAnsi" w:cstheme="majorHAnsi"/>
        </w:rPr>
        <w:t xml:space="preserve"> kn,</w:t>
      </w:r>
    </w:p>
    <w:p w:rsidR="00854E0D" w:rsidRPr="008557A6" w:rsidRDefault="0089264E" w:rsidP="00854E0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Ustanove iz djelatnosti socijale </w:t>
      </w:r>
      <w:r w:rsidR="00B53339" w:rsidRPr="008557A6">
        <w:rPr>
          <w:rFonts w:asciiTheme="majorHAnsi" w:hAnsiTheme="majorHAnsi" w:cstheme="majorHAnsi"/>
        </w:rPr>
        <w:t>178.432</w:t>
      </w:r>
      <w:r w:rsidRPr="008557A6">
        <w:rPr>
          <w:rFonts w:asciiTheme="majorHAnsi" w:hAnsiTheme="majorHAnsi" w:cstheme="majorHAnsi"/>
        </w:rPr>
        <w:t xml:space="preserve"> kn,</w:t>
      </w:r>
    </w:p>
    <w:p w:rsidR="0089264E" w:rsidRPr="008557A6" w:rsidRDefault="0089264E" w:rsidP="00854E0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Ustanove iz djelatnosti kulture </w:t>
      </w:r>
      <w:r w:rsidR="00B53339" w:rsidRPr="008557A6">
        <w:rPr>
          <w:rFonts w:asciiTheme="majorHAnsi" w:hAnsiTheme="majorHAnsi" w:cstheme="majorHAnsi"/>
        </w:rPr>
        <w:t>8.629</w:t>
      </w:r>
      <w:r w:rsidRPr="008557A6">
        <w:rPr>
          <w:rFonts w:asciiTheme="majorHAnsi" w:hAnsiTheme="majorHAnsi" w:cstheme="majorHAnsi"/>
        </w:rPr>
        <w:t xml:space="preserve"> kn</w:t>
      </w:r>
      <w:r w:rsidR="00B53339" w:rsidRPr="008557A6">
        <w:rPr>
          <w:rFonts w:asciiTheme="majorHAnsi" w:hAnsiTheme="majorHAnsi" w:cstheme="majorHAnsi"/>
        </w:rPr>
        <w:t>.</w:t>
      </w:r>
    </w:p>
    <w:p w:rsidR="0089264E" w:rsidRPr="008557A6" w:rsidRDefault="0089264E" w:rsidP="001B46B0">
      <w:pPr>
        <w:spacing w:line="240" w:lineRule="auto"/>
        <w:jc w:val="both"/>
        <w:rPr>
          <w:rFonts w:asciiTheme="majorHAnsi" w:hAnsiTheme="majorHAnsi" w:cstheme="majorHAnsi"/>
        </w:rPr>
      </w:pPr>
      <w:r w:rsidRPr="008557A6">
        <w:rPr>
          <w:rFonts w:asciiTheme="majorHAnsi" w:hAnsiTheme="majorHAnsi" w:cstheme="majorHAnsi"/>
        </w:rPr>
        <w:t>Najznačajniji iznose prikazali su:</w:t>
      </w:r>
    </w:p>
    <w:p w:rsidR="00335395" w:rsidRPr="008557A6" w:rsidRDefault="0089264E" w:rsidP="002C15EE">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Nastavni zavod za javno zdravstvo </w:t>
      </w:r>
      <w:r w:rsidR="005F4F12" w:rsidRPr="008557A6">
        <w:rPr>
          <w:rFonts w:asciiTheme="majorHAnsi" w:hAnsiTheme="majorHAnsi" w:cstheme="majorHAnsi"/>
        </w:rPr>
        <w:t>–</w:t>
      </w:r>
      <w:r w:rsidRPr="008557A6">
        <w:rPr>
          <w:rFonts w:asciiTheme="majorHAnsi" w:hAnsiTheme="majorHAnsi" w:cstheme="majorHAnsi"/>
        </w:rPr>
        <w:t xml:space="preserve"> </w:t>
      </w:r>
      <w:r w:rsidR="005F4F12" w:rsidRPr="008557A6">
        <w:rPr>
          <w:rFonts w:asciiTheme="majorHAnsi" w:hAnsiTheme="majorHAnsi" w:cstheme="majorHAnsi"/>
        </w:rPr>
        <w:t>33.312.107</w:t>
      </w:r>
      <w:r w:rsidRPr="008557A6">
        <w:rPr>
          <w:rFonts w:asciiTheme="majorHAnsi" w:hAnsiTheme="majorHAnsi" w:cstheme="majorHAnsi"/>
        </w:rPr>
        <w:t xml:space="preserve"> kn – ulaganje u projekt „Centar za sigurnost i kvalitetu hrane“ </w:t>
      </w:r>
    </w:p>
    <w:p w:rsidR="0089264E" w:rsidRPr="008557A6" w:rsidRDefault="0089264E" w:rsidP="002C15EE">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Specijalna bolnica za plućne bolesti – </w:t>
      </w:r>
      <w:r w:rsidR="00335395" w:rsidRPr="008557A6">
        <w:rPr>
          <w:rFonts w:asciiTheme="majorHAnsi" w:hAnsiTheme="majorHAnsi" w:cstheme="majorHAnsi"/>
        </w:rPr>
        <w:t>4.181.222</w:t>
      </w:r>
      <w:r w:rsidRPr="008557A6">
        <w:rPr>
          <w:rFonts w:asciiTheme="majorHAnsi" w:hAnsiTheme="majorHAnsi" w:cstheme="majorHAnsi"/>
        </w:rPr>
        <w:t xml:space="preserve"> kn – ulaganja u građevinske objekte.</w:t>
      </w:r>
    </w:p>
    <w:p w:rsidR="0089264E" w:rsidRPr="008557A6" w:rsidRDefault="0089264E" w:rsidP="0089264E">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Klinika za psihijatriju Vrapče – </w:t>
      </w:r>
      <w:r w:rsidR="00335395" w:rsidRPr="008557A6">
        <w:rPr>
          <w:rFonts w:asciiTheme="majorHAnsi" w:hAnsiTheme="majorHAnsi" w:cstheme="majorHAnsi"/>
        </w:rPr>
        <w:t>1.853.310</w:t>
      </w:r>
      <w:r w:rsidRPr="008557A6">
        <w:rPr>
          <w:rFonts w:asciiTheme="majorHAnsi" w:hAnsiTheme="majorHAnsi" w:cstheme="majorHAnsi"/>
        </w:rPr>
        <w:t xml:space="preserve"> kn – sanacija </w:t>
      </w:r>
      <w:r w:rsidR="001B46B0" w:rsidRPr="008557A6">
        <w:rPr>
          <w:rFonts w:asciiTheme="majorHAnsi" w:hAnsiTheme="majorHAnsi" w:cstheme="majorHAnsi"/>
        </w:rPr>
        <w:t>elektroinstalacija i druga ulaganja na objektima.</w:t>
      </w:r>
    </w:p>
    <w:p w:rsidR="001B46B0" w:rsidRPr="008557A6" w:rsidRDefault="001B46B0" w:rsidP="00EE6ECD">
      <w:pPr>
        <w:pStyle w:val="ListParagraph"/>
        <w:numPr>
          <w:ilvl w:val="0"/>
          <w:numId w:val="2"/>
        </w:numPr>
        <w:spacing w:line="240" w:lineRule="auto"/>
        <w:jc w:val="both"/>
        <w:rPr>
          <w:rFonts w:asciiTheme="majorHAnsi" w:hAnsiTheme="majorHAnsi" w:cstheme="majorHAnsi"/>
        </w:rPr>
      </w:pPr>
      <w:r w:rsidRPr="008557A6">
        <w:rPr>
          <w:rFonts w:asciiTheme="majorHAnsi" w:hAnsiTheme="majorHAnsi" w:cstheme="majorHAnsi"/>
        </w:rPr>
        <w:t xml:space="preserve">Poliklinika za rehabilitaciju slušanja i govora Suvag – </w:t>
      </w:r>
      <w:r w:rsidR="00335395" w:rsidRPr="008557A6">
        <w:rPr>
          <w:rFonts w:asciiTheme="majorHAnsi" w:hAnsiTheme="majorHAnsi" w:cstheme="majorHAnsi"/>
        </w:rPr>
        <w:t>1.515.023 kn – uređenje suterena u centralnoj zgradi, te sanacija centralne zgrade nakon potresa.</w:t>
      </w:r>
    </w:p>
    <w:p w:rsidR="008C58A0" w:rsidRPr="008557A6" w:rsidRDefault="008C58A0" w:rsidP="00EE6ECD">
      <w:pPr>
        <w:spacing w:after="0" w:line="240" w:lineRule="auto"/>
        <w:jc w:val="both"/>
        <w:rPr>
          <w:rFonts w:asciiTheme="majorHAnsi" w:hAnsiTheme="majorHAnsi" w:cstheme="majorHAnsi"/>
          <w:b/>
        </w:rPr>
      </w:pPr>
    </w:p>
    <w:p w:rsidR="00C02B7D" w:rsidRPr="008557A6" w:rsidRDefault="00C02B7D" w:rsidP="00C02B7D">
      <w:pPr>
        <w:jc w:val="both"/>
        <w:rPr>
          <w:rFonts w:asciiTheme="majorHAnsi" w:hAnsiTheme="majorHAnsi" w:cstheme="majorHAnsi"/>
          <w:b/>
        </w:rPr>
      </w:pPr>
      <w:r w:rsidRPr="008557A6">
        <w:rPr>
          <w:rFonts w:asciiTheme="majorHAnsi" w:hAnsiTheme="majorHAnsi" w:cstheme="majorHAnsi"/>
          <w:b/>
        </w:rPr>
        <w:t>AOP 446</w:t>
      </w:r>
    </w:p>
    <w:p w:rsidR="00C02B7D" w:rsidRPr="008557A6" w:rsidRDefault="00C02B7D" w:rsidP="00C02B7D">
      <w:pPr>
        <w:jc w:val="both"/>
        <w:rPr>
          <w:rFonts w:asciiTheme="majorHAnsi" w:hAnsiTheme="majorHAnsi" w:cstheme="majorHAnsi"/>
          <w:i/>
        </w:rPr>
      </w:pPr>
      <w:r w:rsidRPr="008557A6">
        <w:rPr>
          <w:rFonts w:asciiTheme="majorHAnsi" w:hAnsiTheme="majorHAnsi" w:cstheme="majorHAnsi"/>
          <w:i/>
        </w:rPr>
        <w:t>Primici od povrata depozita od kreditnih i ostalih financijskih institucija-tuzemni</w:t>
      </w:r>
    </w:p>
    <w:p w:rsidR="00C02B7D" w:rsidRDefault="00C02B7D" w:rsidP="00C02B7D">
      <w:pPr>
        <w:jc w:val="both"/>
        <w:rPr>
          <w:rFonts w:asciiTheme="majorHAnsi" w:hAnsiTheme="majorHAnsi" w:cstheme="majorHAnsi"/>
        </w:rPr>
      </w:pPr>
      <w:r w:rsidRPr="008557A6">
        <w:rPr>
          <w:rFonts w:asciiTheme="majorHAnsi" w:hAnsiTheme="majorHAnsi" w:cstheme="majorHAnsi"/>
        </w:rPr>
        <w:t>Srednjoškolske ustanove – povećanje prihoda se odnosi na povrat depozita u izvještajnom razdoblju koje su iskazale Škola za cestovni promet.</w:t>
      </w:r>
    </w:p>
    <w:p w:rsidR="001A3328" w:rsidRPr="008557A6" w:rsidRDefault="001A3328" w:rsidP="00C02B7D">
      <w:pPr>
        <w:jc w:val="both"/>
        <w:rPr>
          <w:rFonts w:asciiTheme="majorHAnsi" w:hAnsiTheme="majorHAnsi" w:cstheme="majorHAnsi"/>
        </w:rPr>
      </w:pPr>
    </w:p>
    <w:p w:rsidR="00C02B7D" w:rsidRPr="008557A6" w:rsidRDefault="00C02B7D" w:rsidP="00C02B7D">
      <w:pPr>
        <w:jc w:val="both"/>
        <w:rPr>
          <w:rFonts w:asciiTheme="majorHAnsi" w:hAnsiTheme="majorHAnsi" w:cstheme="majorHAnsi"/>
          <w:b/>
        </w:rPr>
      </w:pPr>
      <w:r w:rsidRPr="008557A6">
        <w:rPr>
          <w:rFonts w:asciiTheme="majorHAnsi" w:hAnsiTheme="majorHAnsi" w:cstheme="majorHAnsi"/>
          <w:b/>
        </w:rPr>
        <w:t>AOP 469</w:t>
      </w:r>
    </w:p>
    <w:p w:rsidR="00C02B7D" w:rsidRPr="008557A6" w:rsidRDefault="00C02B7D" w:rsidP="00C02B7D">
      <w:pPr>
        <w:autoSpaceDE w:val="0"/>
        <w:autoSpaceDN w:val="0"/>
        <w:adjustRightInd w:val="0"/>
        <w:jc w:val="both"/>
        <w:rPr>
          <w:rFonts w:asciiTheme="majorHAnsi" w:hAnsiTheme="majorHAnsi" w:cstheme="majorHAnsi"/>
          <w:i/>
        </w:rPr>
      </w:pPr>
      <w:r w:rsidRPr="008557A6">
        <w:rPr>
          <w:rFonts w:asciiTheme="majorHAnsi" w:hAnsiTheme="majorHAnsi" w:cstheme="majorHAnsi"/>
          <w:i/>
        </w:rPr>
        <w:t>Dionice i udjeli u glavnici tuzemnih kreditnih i ostalih financijskih institucija izvan javnog sektora</w:t>
      </w:r>
    </w:p>
    <w:p w:rsidR="00C02B7D" w:rsidRDefault="00C02B7D" w:rsidP="00C02B7D">
      <w:pPr>
        <w:jc w:val="both"/>
        <w:rPr>
          <w:rFonts w:asciiTheme="majorHAnsi" w:hAnsiTheme="majorHAnsi" w:cstheme="majorHAnsi"/>
        </w:rPr>
      </w:pPr>
      <w:r w:rsidRPr="008557A6">
        <w:rPr>
          <w:rFonts w:asciiTheme="majorHAnsi" w:hAnsiTheme="majorHAnsi" w:cstheme="majorHAnsi"/>
        </w:rPr>
        <w:t>Srednjoškolske ustanove – Škola za grafiku, dizajn i medijsku produkciju je u 2019. evidentirala prodaju dionica dok takvih akvizicija u 2020. nije bilo kod drugih ustanova.</w:t>
      </w:r>
    </w:p>
    <w:p w:rsidR="001A3328" w:rsidRPr="008557A6" w:rsidRDefault="001A3328" w:rsidP="00C02B7D">
      <w:pPr>
        <w:jc w:val="both"/>
        <w:rPr>
          <w:rFonts w:asciiTheme="majorHAnsi" w:hAnsiTheme="majorHAnsi" w:cstheme="majorHAnsi"/>
        </w:rPr>
      </w:pPr>
    </w:p>
    <w:p w:rsidR="001A3328" w:rsidRPr="008557A6" w:rsidRDefault="00C02B7D" w:rsidP="00C02B7D">
      <w:pPr>
        <w:jc w:val="both"/>
        <w:rPr>
          <w:rFonts w:asciiTheme="majorHAnsi" w:hAnsiTheme="majorHAnsi" w:cstheme="majorHAnsi"/>
        </w:rPr>
      </w:pPr>
      <w:r w:rsidRPr="008557A6">
        <w:rPr>
          <w:rFonts w:asciiTheme="majorHAnsi" w:hAnsiTheme="majorHAnsi" w:cstheme="majorHAnsi"/>
          <w:b/>
        </w:rPr>
        <w:t>AOP 472</w:t>
      </w:r>
      <w:r w:rsidRPr="008557A6">
        <w:rPr>
          <w:rFonts w:asciiTheme="majorHAnsi" w:hAnsiTheme="majorHAnsi" w:cstheme="majorHAnsi"/>
        </w:rPr>
        <w:t xml:space="preserve"> </w:t>
      </w:r>
    </w:p>
    <w:p w:rsidR="00C02B7D" w:rsidRPr="008557A6" w:rsidRDefault="00C02B7D" w:rsidP="00C02B7D">
      <w:pPr>
        <w:autoSpaceDE w:val="0"/>
        <w:autoSpaceDN w:val="0"/>
        <w:adjustRightInd w:val="0"/>
        <w:jc w:val="both"/>
        <w:rPr>
          <w:rFonts w:asciiTheme="majorHAnsi" w:hAnsiTheme="majorHAnsi" w:cstheme="majorHAnsi"/>
          <w:i/>
        </w:rPr>
      </w:pPr>
      <w:r w:rsidRPr="008557A6">
        <w:rPr>
          <w:rFonts w:asciiTheme="majorHAnsi" w:hAnsiTheme="majorHAnsi" w:cstheme="majorHAnsi"/>
          <w:i/>
        </w:rPr>
        <w:t>Dionice i udjeli u glavnici tuzemnih trgovačkih društva izvan javnog sektora</w:t>
      </w:r>
    </w:p>
    <w:p w:rsidR="00C02B7D" w:rsidRDefault="00C02B7D" w:rsidP="00C02B7D">
      <w:pPr>
        <w:autoSpaceDE w:val="0"/>
        <w:autoSpaceDN w:val="0"/>
        <w:adjustRightInd w:val="0"/>
        <w:jc w:val="both"/>
        <w:rPr>
          <w:rFonts w:asciiTheme="majorHAnsi" w:hAnsiTheme="majorHAnsi" w:cstheme="majorHAnsi"/>
        </w:rPr>
      </w:pPr>
      <w:r w:rsidRPr="008557A6">
        <w:rPr>
          <w:rFonts w:asciiTheme="majorHAnsi" w:hAnsiTheme="majorHAnsi" w:cstheme="majorHAnsi"/>
        </w:rPr>
        <w:t>Srednjoškolske ustanove - Škola za grafiku, dizajn i medijsku produkciju je u 2020. evidentirala prodaju dionica dok takvih akvizicija u 2020. nije bilo kod drugih ustanova</w:t>
      </w:r>
    </w:p>
    <w:p w:rsidR="001A3328" w:rsidRDefault="001A3328" w:rsidP="00C02B7D">
      <w:pPr>
        <w:autoSpaceDE w:val="0"/>
        <w:autoSpaceDN w:val="0"/>
        <w:adjustRightInd w:val="0"/>
        <w:jc w:val="both"/>
        <w:rPr>
          <w:rFonts w:asciiTheme="majorHAnsi" w:hAnsiTheme="majorHAnsi" w:cstheme="majorHAnsi"/>
          <w:b/>
        </w:rPr>
      </w:pPr>
    </w:p>
    <w:p w:rsidR="00C02B7D" w:rsidRDefault="00C02B7D" w:rsidP="00C02B7D">
      <w:pPr>
        <w:autoSpaceDE w:val="0"/>
        <w:autoSpaceDN w:val="0"/>
        <w:adjustRightInd w:val="0"/>
        <w:jc w:val="both"/>
        <w:rPr>
          <w:rFonts w:asciiTheme="majorHAnsi" w:hAnsiTheme="majorHAnsi" w:cstheme="majorHAnsi"/>
          <w:b/>
        </w:rPr>
      </w:pPr>
      <w:r w:rsidRPr="008557A6">
        <w:rPr>
          <w:rFonts w:asciiTheme="majorHAnsi" w:hAnsiTheme="majorHAnsi" w:cstheme="majorHAnsi"/>
          <w:b/>
        </w:rPr>
        <w:t>AOP 486</w:t>
      </w:r>
    </w:p>
    <w:p w:rsidR="00C02B7D" w:rsidRPr="008557A6" w:rsidRDefault="00C02B7D" w:rsidP="00C02B7D">
      <w:pPr>
        <w:autoSpaceDE w:val="0"/>
        <w:autoSpaceDN w:val="0"/>
        <w:adjustRightInd w:val="0"/>
        <w:jc w:val="both"/>
        <w:rPr>
          <w:rFonts w:asciiTheme="majorHAnsi" w:hAnsiTheme="majorHAnsi" w:cstheme="majorHAnsi"/>
          <w:i/>
        </w:rPr>
      </w:pPr>
      <w:r w:rsidRPr="008557A6">
        <w:rPr>
          <w:rFonts w:asciiTheme="majorHAnsi" w:hAnsiTheme="majorHAnsi" w:cstheme="majorHAnsi"/>
          <w:i/>
        </w:rPr>
        <w:t>Primljeni krediti i zajmovi od tuzemnih kreditnih institucija izvan javnog sektora</w:t>
      </w:r>
    </w:p>
    <w:p w:rsidR="00C02B7D" w:rsidRPr="008557A6" w:rsidRDefault="00C02B7D" w:rsidP="00C02B7D">
      <w:pPr>
        <w:autoSpaceDE w:val="0"/>
        <w:autoSpaceDN w:val="0"/>
        <w:adjustRightInd w:val="0"/>
        <w:jc w:val="both"/>
        <w:rPr>
          <w:rFonts w:asciiTheme="majorHAnsi" w:hAnsiTheme="majorHAnsi" w:cstheme="majorHAnsi"/>
        </w:rPr>
      </w:pPr>
      <w:r w:rsidRPr="008557A6">
        <w:rPr>
          <w:rFonts w:asciiTheme="majorHAnsi" w:hAnsiTheme="majorHAnsi" w:cstheme="majorHAnsi"/>
        </w:rPr>
        <w:t>Ustanove u kulturi – prihodi su značajno manji u 2020. godini jer se radi o jednokratnim stavkama koje su realizirane u 2019. godini.</w:t>
      </w:r>
    </w:p>
    <w:p w:rsidR="00C02B7D" w:rsidRPr="008557A6" w:rsidRDefault="00C02B7D" w:rsidP="00C02B7D">
      <w:pPr>
        <w:autoSpaceDE w:val="0"/>
        <w:autoSpaceDN w:val="0"/>
        <w:adjustRightInd w:val="0"/>
        <w:jc w:val="both"/>
        <w:rPr>
          <w:rFonts w:asciiTheme="majorHAnsi" w:hAnsiTheme="majorHAnsi" w:cstheme="majorHAnsi"/>
        </w:rPr>
      </w:pPr>
      <w:r w:rsidRPr="008557A6">
        <w:rPr>
          <w:rFonts w:asciiTheme="majorHAnsi" w:hAnsiTheme="majorHAnsi" w:cstheme="majorHAnsi"/>
        </w:rPr>
        <w:t>Osnovnoškolske ustanove - pogrešno je iskazan prihod u 2019. godini, te je knjiženje ispravljeno.</w:t>
      </w:r>
    </w:p>
    <w:p w:rsidR="008557A6" w:rsidRPr="008557A6" w:rsidRDefault="00C02B7D" w:rsidP="00920C03">
      <w:pPr>
        <w:jc w:val="both"/>
        <w:rPr>
          <w:rFonts w:asciiTheme="majorHAnsi" w:hAnsiTheme="majorHAnsi" w:cstheme="majorHAnsi"/>
        </w:rPr>
      </w:pPr>
      <w:r w:rsidRPr="008557A6">
        <w:rPr>
          <w:rFonts w:asciiTheme="majorHAnsi" w:hAnsiTheme="majorHAnsi" w:cstheme="majorHAnsi"/>
        </w:rPr>
        <w:t>Ustanove u zdravstvu</w:t>
      </w:r>
      <w:r w:rsidRPr="008557A6">
        <w:rPr>
          <w:rFonts w:asciiTheme="majorHAnsi" w:hAnsiTheme="majorHAnsi" w:cstheme="majorHAnsi"/>
          <w:i/>
        </w:rPr>
        <w:t xml:space="preserve"> - </w:t>
      </w:r>
      <w:r w:rsidR="008557A6" w:rsidRPr="008557A6">
        <w:rPr>
          <w:rFonts w:asciiTheme="majorHAnsi" w:hAnsiTheme="majorHAnsi" w:cstheme="majorHAnsi"/>
        </w:rPr>
        <w:t>Priml</w:t>
      </w:r>
      <w:r w:rsidR="00F8500F">
        <w:rPr>
          <w:rFonts w:asciiTheme="majorHAnsi" w:hAnsiTheme="majorHAnsi" w:cstheme="majorHAnsi"/>
        </w:rPr>
        <w:t>jeni krediti od tuzemnih kreditn</w:t>
      </w:r>
      <w:r w:rsidR="008557A6" w:rsidRPr="008557A6">
        <w:rPr>
          <w:rFonts w:asciiTheme="majorHAnsi" w:hAnsiTheme="majorHAnsi" w:cstheme="majorHAnsi"/>
        </w:rPr>
        <w:t>ih institucija izvan javnog sektora – prihod u iznosu 36.029.516,00 kuna, sa</w:t>
      </w:r>
      <w:r w:rsidR="00F8500F">
        <w:rPr>
          <w:rFonts w:asciiTheme="majorHAnsi" w:hAnsiTheme="majorHAnsi" w:cstheme="majorHAnsi"/>
        </w:rPr>
        <w:t>s</w:t>
      </w:r>
      <w:r w:rsidR="008557A6" w:rsidRPr="008557A6">
        <w:rPr>
          <w:rFonts w:asciiTheme="majorHAnsi" w:hAnsiTheme="majorHAnsi" w:cstheme="majorHAnsi"/>
        </w:rPr>
        <w:t>toji se od iznosa 15.00.000,00 kuna za kratkoročni kredit za tekuću likvidnost koji je vraćen u srpnju 2020. godine, te iznosa od 21.029.516,00 kuna za primljeni dugoročni kredit za pokriće troškova ulaganja u građevinske radove za projekt „Centar za sigurnost i kvalitetu hrane“.</w:t>
      </w:r>
    </w:p>
    <w:p w:rsidR="00C02B7D" w:rsidRPr="008557A6" w:rsidRDefault="00C02B7D" w:rsidP="00920C03">
      <w:pPr>
        <w:autoSpaceDE w:val="0"/>
        <w:autoSpaceDN w:val="0"/>
        <w:adjustRightInd w:val="0"/>
        <w:jc w:val="both"/>
        <w:rPr>
          <w:rFonts w:asciiTheme="majorHAnsi" w:hAnsiTheme="majorHAnsi" w:cstheme="majorHAnsi"/>
        </w:rPr>
      </w:pPr>
    </w:p>
    <w:p w:rsidR="00C02B7D" w:rsidRPr="008557A6" w:rsidRDefault="00C02B7D" w:rsidP="00920C03">
      <w:pPr>
        <w:autoSpaceDE w:val="0"/>
        <w:autoSpaceDN w:val="0"/>
        <w:adjustRightInd w:val="0"/>
        <w:jc w:val="both"/>
        <w:rPr>
          <w:rFonts w:asciiTheme="majorHAnsi" w:hAnsiTheme="majorHAnsi" w:cstheme="majorHAnsi"/>
          <w:b/>
        </w:rPr>
      </w:pPr>
      <w:r w:rsidRPr="008557A6">
        <w:rPr>
          <w:rFonts w:asciiTheme="majorHAnsi" w:hAnsiTheme="majorHAnsi" w:cstheme="majorHAnsi"/>
          <w:b/>
        </w:rPr>
        <w:t>AOP 488</w:t>
      </w:r>
    </w:p>
    <w:p w:rsidR="00C02B7D" w:rsidRPr="008557A6" w:rsidRDefault="00C02B7D" w:rsidP="00C02B7D">
      <w:pPr>
        <w:autoSpaceDE w:val="0"/>
        <w:autoSpaceDN w:val="0"/>
        <w:adjustRightInd w:val="0"/>
        <w:jc w:val="both"/>
        <w:rPr>
          <w:rFonts w:asciiTheme="majorHAnsi" w:hAnsiTheme="majorHAnsi" w:cstheme="majorHAnsi"/>
          <w:i/>
        </w:rPr>
      </w:pPr>
      <w:r w:rsidRPr="008557A6">
        <w:rPr>
          <w:rFonts w:asciiTheme="majorHAnsi" w:hAnsiTheme="majorHAnsi" w:cstheme="majorHAnsi"/>
          <w:i/>
        </w:rPr>
        <w:t>Primljeni zajmovi od ostalih financijskih tuzemnih financijskih institucija izvan javnog sektora</w:t>
      </w:r>
    </w:p>
    <w:p w:rsidR="00C02B7D" w:rsidRPr="008557A6" w:rsidRDefault="00C02B7D" w:rsidP="00C02B7D">
      <w:pPr>
        <w:autoSpaceDE w:val="0"/>
        <w:autoSpaceDN w:val="0"/>
        <w:adjustRightInd w:val="0"/>
        <w:jc w:val="both"/>
        <w:rPr>
          <w:rFonts w:asciiTheme="majorHAnsi" w:hAnsiTheme="majorHAnsi" w:cstheme="majorHAnsi"/>
        </w:rPr>
      </w:pPr>
      <w:r w:rsidRPr="008557A6">
        <w:rPr>
          <w:rFonts w:asciiTheme="majorHAnsi" w:hAnsiTheme="majorHAnsi" w:cstheme="majorHAnsi"/>
        </w:rPr>
        <w:t>Ustanove u kulturi - Tehnički muzej Nikola Tesla ostvario je povećanje primitaka zbog kupnje automobila Combi Opel Vivaro putem financijskog leasinga.</w:t>
      </w:r>
    </w:p>
    <w:p w:rsidR="00C02B7D" w:rsidRDefault="00C02B7D" w:rsidP="00C02B7D">
      <w:pPr>
        <w:autoSpaceDE w:val="0"/>
        <w:autoSpaceDN w:val="0"/>
        <w:adjustRightInd w:val="0"/>
        <w:jc w:val="both"/>
        <w:rPr>
          <w:rFonts w:asciiTheme="majorHAnsi" w:hAnsiTheme="majorHAnsi" w:cstheme="majorHAnsi"/>
        </w:rPr>
      </w:pPr>
      <w:r w:rsidRPr="008557A6">
        <w:rPr>
          <w:rFonts w:asciiTheme="majorHAnsi" w:hAnsiTheme="majorHAnsi" w:cstheme="majorHAnsi"/>
        </w:rPr>
        <w:t>Osnovnoškolske ustanove – OŠ Čučerje je ostvarila povećanje primitaka zbog kupnje vozila putem financijskog leasinga.</w:t>
      </w:r>
    </w:p>
    <w:p w:rsidR="001A3328" w:rsidRPr="008557A6" w:rsidRDefault="001A3328" w:rsidP="00C02B7D">
      <w:pPr>
        <w:autoSpaceDE w:val="0"/>
        <w:autoSpaceDN w:val="0"/>
        <w:adjustRightInd w:val="0"/>
        <w:jc w:val="both"/>
        <w:rPr>
          <w:rFonts w:asciiTheme="majorHAnsi" w:hAnsiTheme="majorHAnsi" w:cstheme="majorHAnsi"/>
        </w:rPr>
      </w:pPr>
    </w:p>
    <w:p w:rsidR="00C02B7D" w:rsidRPr="008557A6" w:rsidRDefault="00C02B7D" w:rsidP="00C02B7D">
      <w:pPr>
        <w:autoSpaceDE w:val="0"/>
        <w:autoSpaceDN w:val="0"/>
        <w:adjustRightInd w:val="0"/>
        <w:jc w:val="both"/>
        <w:rPr>
          <w:rFonts w:asciiTheme="majorHAnsi" w:hAnsiTheme="majorHAnsi" w:cstheme="majorHAnsi"/>
          <w:b/>
        </w:rPr>
      </w:pPr>
      <w:r w:rsidRPr="008557A6">
        <w:rPr>
          <w:rFonts w:asciiTheme="majorHAnsi" w:hAnsiTheme="majorHAnsi" w:cstheme="majorHAnsi"/>
          <w:b/>
        </w:rPr>
        <w:t>AOP 493</w:t>
      </w:r>
    </w:p>
    <w:p w:rsidR="00C02B7D" w:rsidRPr="008557A6" w:rsidRDefault="00C02B7D" w:rsidP="00C02B7D">
      <w:pPr>
        <w:autoSpaceDE w:val="0"/>
        <w:autoSpaceDN w:val="0"/>
        <w:adjustRightInd w:val="0"/>
        <w:jc w:val="both"/>
        <w:rPr>
          <w:rFonts w:asciiTheme="majorHAnsi" w:hAnsiTheme="majorHAnsi" w:cstheme="majorHAnsi"/>
          <w:i/>
        </w:rPr>
      </w:pPr>
      <w:r w:rsidRPr="008557A6">
        <w:rPr>
          <w:rFonts w:asciiTheme="majorHAnsi" w:hAnsiTheme="majorHAnsi" w:cstheme="majorHAnsi"/>
          <w:i/>
        </w:rPr>
        <w:t>Primljeni zajmovi od tuzemnih trgovačkih društava izvan javnog sektora</w:t>
      </w:r>
    </w:p>
    <w:p w:rsidR="00C02B7D" w:rsidRPr="008557A6" w:rsidRDefault="00C02B7D" w:rsidP="00C02B7D">
      <w:pPr>
        <w:jc w:val="both"/>
        <w:rPr>
          <w:rFonts w:asciiTheme="majorHAnsi" w:hAnsiTheme="majorHAnsi" w:cstheme="majorHAnsi"/>
        </w:rPr>
      </w:pPr>
      <w:r w:rsidRPr="008557A6">
        <w:rPr>
          <w:rFonts w:asciiTheme="majorHAnsi" w:hAnsiTheme="majorHAnsi" w:cstheme="majorHAnsi"/>
        </w:rPr>
        <w:t>Ustanove u kulturi - prihodi su značajno manji u 2020. godini jer se radi o jednokratnim stavkama koje su realizirane u 2019. godini.</w:t>
      </w:r>
    </w:p>
    <w:p w:rsidR="00C02B7D" w:rsidRPr="008557A6" w:rsidRDefault="00C02B7D" w:rsidP="00C02B7D">
      <w:pPr>
        <w:jc w:val="both"/>
        <w:rPr>
          <w:rFonts w:asciiTheme="majorHAnsi" w:hAnsiTheme="majorHAnsi" w:cstheme="majorHAnsi"/>
        </w:rPr>
      </w:pPr>
      <w:r w:rsidRPr="008557A6">
        <w:rPr>
          <w:rFonts w:asciiTheme="majorHAnsi" w:hAnsiTheme="majorHAnsi" w:cstheme="majorHAnsi"/>
        </w:rPr>
        <w:t>Predškolske ustanove – primici su povećani zbog nabave vozila od strane DV Grigora Viteza u iznosu od 136.353,00 kn putem financijskog leasinga.</w:t>
      </w:r>
    </w:p>
    <w:p w:rsidR="008C58A0" w:rsidRPr="008557A6" w:rsidRDefault="008C58A0" w:rsidP="00EE6ECD">
      <w:pPr>
        <w:spacing w:after="0" w:line="240" w:lineRule="auto"/>
        <w:jc w:val="both"/>
        <w:rPr>
          <w:rFonts w:asciiTheme="majorHAnsi" w:hAnsiTheme="majorHAnsi" w:cstheme="majorHAnsi"/>
          <w:b/>
        </w:rPr>
      </w:pPr>
    </w:p>
    <w:p w:rsidR="004F798D" w:rsidRPr="008557A6" w:rsidRDefault="002E41EA" w:rsidP="00EE6ECD">
      <w:pPr>
        <w:spacing w:after="0" w:line="240" w:lineRule="auto"/>
        <w:jc w:val="both"/>
        <w:rPr>
          <w:rFonts w:asciiTheme="majorHAnsi" w:hAnsiTheme="majorHAnsi" w:cstheme="majorHAnsi"/>
          <w:b/>
        </w:rPr>
      </w:pPr>
      <w:r>
        <w:rPr>
          <w:rFonts w:asciiTheme="majorHAnsi" w:hAnsiTheme="majorHAnsi" w:cstheme="majorHAnsi"/>
          <w:b/>
        </w:rPr>
        <w:t>AOP 596</w:t>
      </w:r>
    </w:p>
    <w:p w:rsidR="004F798D" w:rsidRPr="008557A6" w:rsidRDefault="00F40BE5" w:rsidP="004F798D">
      <w:pPr>
        <w:spacing w:before="160" w:after="0" w:line="240" w:lineRule="auto"/>
        <w:jc w:val="both"/>
        <w:rPr>
          <w:rFonts w:asciiTheme="majorHAnsi" w:hAnsiTheme="majorHAnsi" w:cstheme="majorHAnsi"/>
        </w:rPr>
      </w:pPr>
      <w:r w:rsidRPr="00920C03">
        <w:rPr>
          <w:rFonts w:asciiTheme="majorHAnsi" w:hAnsiTheme="majorHAnsi" w:cstheme="majorHAnsi"/>
          <w:i/>
        </w:rPr>
        <w:t>Otplata glavnice primljenih kredita od tuzemnih kredit</w:t>
      </w:r>
      <w:r w:rsidR="00F8500F">
        <w:rPr>
          <w:rFonts w:asciiTheme="majorHAnsi" w:hAnsiTheme="majorHAnsi" w:cstheme="majorHAnsi"/>
          <w:i/>
        </w:rPr>
        <w:t>n</w:t>
      </w:r>
      <w:r w:rsidRPr="00920C03">
        <w:rPr>
          <w:rFonts w:asciiTheme="majorHAnsi" w:hAnsiTheme="majorHAnsi" w:cstheme="majorHAnsi"/>
          <w:i/>
        </w:rPr>
        <w:t>ih institucija izvan JS</w:t>
      </w:r>
      <w:r w:rsidRPr="008557A6">
        <w:rPr>
          <w:rFonts w:asciiTheme="majorHAnsi" w:hAnsiTheme="majorHAnsi" w:cstheme="majorHAnsi"/>
          <w:b/>
        </w:rPr>
        <w:t xml:space="preserve"> </w:t>
      </w:r>
      <w:r w:rsidR="002E41EA">
        <w:rPr>
          <w:rFonts w:asciiTheme="majorHAnsi" w:hAnsiTheme="majorHAnsi" w:cstheme="majorHAnsi"/>
          <w:b/>
        </w:rPr>
        <w:t>-</w:t>
      </w:r>
      <w:r w:rsidR="004B441B" w:rsidRPr="008557A6">
        <w:rPr>
          <w:rFonts w:asciiTheme="majorHAnsi" w:hAnsiTheme="majorHAnsi" w:cstheme="majorHAnsi"/>
          <w:b/>
        </w:rPr>
        <w:t xml:space="preserve"> </w:t>
      </w:r>
      <w:r w:rsidR="00203978" w:rsidRPr="008557A6">
        <w:rPr>
          <w:rFonts w:asciiTheme="majorHAnsi" w:hAnsiTheme="majorHAnsi" w:cstheme="majorHAnsi"/>
        </w:rPr>
        <w:t>iznos na ovom AOP-u je 692.756.175 kn od čega je Grad Zagreb prikazao 671.867.475, a proračunski korisnici 20.429.465</w:t>
      </w:r>
      <w:r w:rsidR="004B441B" w:rsidRPr="008557A6">
        <w:rPr>
          <w:rFonts w:asciiTheme="majorHAnsi" w:hAnsiTheme="majorHAnsi" w:cstheme="majorHAnsi"/>
        </w:rPr>
        <w:t>:</w:t>
      </w:r>
    </w:p>
    <w:p w:rsidR="008F3D06" w:rsidRPr="008557A6" w:rsidRDefault="008F3D06" w:rsidP="004F798D">
      <w:pPr>
        <w:spacing w:before="160" w:after="0" w:line="240" w:lineRule="auto"/>
        <w:jc w:val="both"/>
        <w:rPr>
          <w:rFonts w:asciiTheme="majorHAnsi" w:hAnsiTheme="majorHAnsi" w:cstheme="majorHAnsi"/>
        </w:rPr>
      </w:pPr>
      <w:r w:rsidRPr="008557A6">
        <w:rPr>
          <w:rFonts w:asciiTheme="majorHAnsi" w:hAnsiTheme="majorHAnsi" w:cstheme="majorHAnsi"/>
        </w:rPr>
        <w:t>Grad Zagreb je prikazao slijedeće</w:t>
      </w:r>
      <w:r w:rsidR="00123F5E" w:rsidRPr="008557A6">
        <w:rPr>
          <w:rFonts w:asciiTheme="majorHAnsi" w:hAnsiTheme="majorHAnsi" w:cstheme="majorHAnsi"/>
        </w:rPr>
        <w:t xml:space="preserve"> otplate </w:t>
      </w:r>
      <w:r w:rsidRPr="008557A6">
        <w:rPr>
          <w:rFonts w:asciiTheme="majorHAnsi" w:hAnsiTheme="majorHAnsi" w:cstheme="majorHAnsi"/>
        </w:rPr>
        <w:t xml:space="preserve"> kredit</w:t>
      </w:r>
      <w:r w:rsidR="00123F5E" w:rsidRPr="008557A6">
        <w:rPr>
          <w:rFonts w:asciiTheme="majorHAnsi" w:hAnsiTheme="majorHAnsi" w:cstheme="majorHAnsi"/>
        </w:rPr>
        <w:t>a</w:t>
      </w:r>
      <w:r w:rsidRPr="008557A6">
        <w:rPr>
          <w:rFonts w:asciiTheme="majorHAnsi" w:hAnsiTheme="majorHAnsi" w:cstheme="majorHAnsi"/>
        </w:rPr>
        <w:t xml:space="preserve"> i zajmov</w:t>
      </w:r>
      <w:r w:rsidR="00123F5E" w:rsidRPr="008557A6">
        <w:rPr>
          <w:rFonts w:asciiTheme="majorHAnsi" w:hAnsiTheme="majorHAnsi" w:cstheme="majorHAnsi"/>
        </w:rPr>
        <w:t>a</w:t>
      </w:r>
      <w:r w:rsidRPr="008557A6">
        <w:rPr>
          <w:rFonts w:asciiTheme="majorHAnsi" w:hAnsiTheme="majorHAnsi" w:cstheme="majorHAnsi"/>
        </w:rPr>
        <w:t>:</w:t>
      </w:r>
    </w:p>
    <w:p w:rsidR="008F3D06" w:rsidRPr="008557A6" w:rsidRDefault="008F3D06" w:rsidP="008F3D06">
      <w:pPr>
        <w:pStyle w:val="ListParagraph"/>
        <w:numPr>
          <w:ilvl w:val="0"/>
          <w:numId w:val="8"/>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Otkup potraživanja ZOV – 264.682.680 kn,</w:t>
      </w:r>
    </w:p>
    <w:p w:rsidR="008F3D06" w:rsidRPr="008557A6" w:rsidRDefault="008F3D06" w:rsidP="008F3D06">
      <w:pPr>
        <w:pStyle w:val="ListParagraph"/>
        <w:numPr>
          <w:ilvl w:val="0"/>
          <w:numId w:val="8"/>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Otkup potraživanja ZET – 27.818.663 kn,</w:t>
      </w:r>
    </w:p>
    <w:p w:rsidR="008F3D06" w:rsidRPr="008557A6" w:rsidRDefault="008F3D06" w:rsidP="008F3D06">
      <w:pPr>
        <w:pStyle w:val="ListParagraph"/>
        <w:numPr>
          <w:ilvl w:val="0"/>
          <w:numId w:val="8"/>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Kupnju Gredelja – 67.344.020 kn,</w:t>
      </w:r>
    </w:p>
    <w:p w:rsidR="008F3D06" w:rsidRPr="008557A6" w:rsidRDefault="008F3D06" w:rsidP="008F3D06">
      <w:pPr>
        <w:pStyle w:val="ListParagraph"/>
        <w:numPr>
          <w:ilvl w:val="0"/>
          <w:numId w:val="8"/>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Kupnju Zagrepčanke – 37.235.450 kn,</w:t>
      </w:r>
    </w:p>
    <w:p w:rsidR="008F3D06" w:rsidRPr="008557A6" w:rsidRDefault="008F3D06" w:rsidP="008F3D06">
      <w:pPr>
        <w:pStyle w:val="ListParagraph"/>
        <w:numPr>
          <w:ilvl w:val="0"/>
          <w:numId w:val="8"/>
        </w:numPr>
        <w:suppressAutoHyphens/>
        <w:autoSpaceDN w:val="0"/>
        <w:spacing w:after="0" w:line="242" w:lineRule="auto"/>
        <w:contextualSpacing w:val="0"/>
        <w:textAlignment w:val="baseline"/>
        <w:rPr>
          <w:rFonts w:asciiTheme="majorHAnsi" w:hAnsiTheme="majorHAnsi" w:cstheme="majorHAnsi"/>
        </w:rPr>
      </w:pPr>
      <w:r w:rsidRPr="008557A6">
        <w:rPr>
          <w:rFonts w:asciiTheme="majorHAnsi" w:hAnsiTheme="majorHAnsi" w:cstheme="majorHAnsi"/>
        </w:rPr>
        <w:t>Otplatu kredita -274.786.662 kn.</w:t>
      </w:r>
    </w:p>
    <w:p w:rsidR="008F3D06" w:rsidRPr="008557A6" w:rsidRDefault="008F3D06" w:rsidP="004F798D">
      <w:pPr>
        <w:spacing w:before="160" w:after="0" w:line="240" w:lineRule="auto"/>
        <w:jc w:val="both"/>
        <w:rPr>
          <w:rFonts w:asciiTheme="majorHAnsi" w:hAnsiTheme="majorHAnsi" w:cstheme="majorHAnsi"/>
        </w:rPr>
      </w:pPr>
      <w:r w:rsidRPr="008557A6">
        <w:rPr>
          <w:rFonts w:asciiTheme="majorHAnsi" w:hAnsiTheme="majorHAnsi" w:cstheme="majorHAnsi"/>
        </w:rPr>
        <w:t>Proračunski korisnici:</w:t>
      </w:r>
    </w:p>
    <w:p w:rsidR="008F3D06" w:rsidRPr="008557A6" w:rsidRDefault="008F3D06" w:rsidP="008F3D06">
      <w:pPr>
        <w:pStyle w:val="ListParagraph"/>
        <w:numPr>
          <w:ilvl w:val="0"/>
          <w:numId w:val="2"/>
        </w:numPr>
        <w:spacing w:before="160" w:after="0" w:line="240" w:lineRule="auto"/>
        <w:jc w:val="both"/>
        <w:rPr>
          <w:rFonts w:asciiTheme="majorHAnsi" w:hAnsiTheme="majorHAnsi" w:cstheme="majorHAnsi"/>
        </w:rPr>
      </w:pPr>
      <w:r w:rsidRPr="008557A6">
        <w:rPr>
          <w:rFonts w:asciiTheme="majorHAnsi" w:hAnsiTheme="majorHAnsi" w:cstheme="majorHAnsi"/>
        </w:rPr>
        <w:t>Ustanove u obrazovanju 314.071</w:t>
      </w:r>
    </w:p>
    <w:p w:rsidR="004B441B" w:rsidRPr="008557A6" w:rsidRDefault="004B441B" w:rsidP="004B441B">
      <w:pPr>
        <w:pStyle w:val="ListParagraph"/>
        <w:numPr>
          <w:ilvl w:val="0"/>
          <w:numId w:val="2"/>
        </w:numPr>
        <w:spacing w:before="160" w:after="0" w:line="240" w:lineRule="auto"/>
        <w:jc w:val="both"/>
        <w:rPr>
          <w:rFonts w:asciiTheme="majorHAnsi" w:hAnsiTheme="majorHAnsi" w:cstheme="majorHAnsi"/>
        </w:rPr>
      </w:pPr>
      <w:r w:rsidRPr="008557A6">
        <w:rPr>
          <w:rFonts w:asciiTheme="majorHAnsi" w:hAnsiTheme="majorHAnsi" w:cstheme="majorHAnsi"/>
        </w:rPr>
        <w:t xml:space="preserve">Zdravstvene ustanove </w:t>
      </w:r>
      <w:r w:rsidR="008F3D06" w:rsidRPr="008557A6">
        <w:rPr>
          <w:rFonts w:asciiTheme="majorHAnsi" w:hAnsiTheme="majorHAnsi" w:cstheme="majorHAnsi"/>
        </w:rPr>
        <w:t>20.000.000</w:t>
      </w:r>
      <w:r w:rsidRPr="008557A6">
        <w:rPr>
          <w:rFonts w:asciiTheme="majorHAnsi" w:hAnsiTheme="majorHAnsi" w:cstheme="majorHAnsi"/>
        </w:rPr>
        <w:t xml:space="preserve"> kn,</w:t>
      </w:r>
    </w:p>
    <w:p w:rsidR="004B441B" w:rsidRPr="008557A6" w:rsidRDefault="004B441B" w:rsidP="004B441B">
      <w:pPr>
        <w:pStyle w:val="ListParagraph"/>
        <w:numPr>
          <w:ilvl w:val="0"/>
          <w:numId w:val="2"/>
        </w:numPr>
        <w:spacing w:before="160" w:after="0" w:line="240" w:lineRule="auto"/>
        <w:jc w:val="both"/>
        <w:rPr>
          <w:rFonts w:asciiTheme="majorHAnsi" w:hAnsiTheme="majorHAnsi" w:cstheme="majorHAnsi"/>
        </w:rPr>
      </w:pPr>
      <w:r w:rsidRPr="008557A6">
        <w:rPr>
          <w:rFonts w:asciiTheme="majorHAnsi" w:hAnsiTheme="majorHAnsi" w:cstheme="majorHAnsi"/>
        </w:rPr>
        <w:t xml:space="preserve">Ustanove iz djelatnosti kulture </w:t>
      </w:r>
      <w:r w:rsidR="008F3D06" w:rsidRPr="008557A6">
        <w:rPr>
          <w:rFonts w:asciiTheme="majorHAnsi" w:hAnsiTheme="majorHAnsi" w:cstheme="majorHAnsi"/>
        </w:rPr>
        <w:t>115.394</w:t>
      </w:r>
      <w:r w:rsidRPr="008557A6">
        <w:rPr>
          <w:rFonts w:asciiTheme="majorHAnsi" w:hAnsiTheme="majorHAnsi" w:cstheme="majorHAnsi"/>
        </w:rPr>
        <w:t xml:space="preserve"> kn.</w:t>
      </w:r>
    </w:p>
    <w:p w:rsidR="00EE6ECD" w:rsidRPr="008557A6" w:rsidRDefault="008F3D06" w:rsidP="00EE6ECD">
      <w:pPr>
        <w:spacing w:line="240" w:lineRule="auto"/>
        <w:jc w:val="both"/>
        <w:rPr>
          <w:rFonts w:asciiTheme="majorHAnsi" w:hAnsiTheme="majorHAnsi" w:cstheme="majorHAnsi"/>
        </w:rPr>
      </w:pPr>
      <w:r w:rsidRPr="008557A6">
        <w:rPr>
          <w:rFonts w:asciiTheme="majorHAnsi" w:hAnsiTheme="majorHAnsi" w:cstheme="majorHAnsi"/>
        </w:rPr>
        <w:t xml:space="preserve">Zdravstvene ustanove koje su prikazale </w:t>
      </w:r>
      <w:r w:rsidR="00123F5E" w:rsidRPr="008557A6">
        <w:rPr>
          <w:rFonts w:asciiTheme="majorHAnsi" w:hAnsiTheme="majorHAnsi" w:cstheme="majorHAnsi"/>
        </w:rPr>
        <w:t>otplate kredita i zajmova KB Sveti Duh 5.000.000 kn i NZ za javno zdravstvo dr. A. Štampar 15.000.000</w:t>
      </w:r>
      <w:r w:rsidR="00EE6ECD" w:rsidRPr="008557A6">
        <w:rPr>
          <w:rFonts w:asciiTheme="majorHAnsi" w:hAnsiTheme="majorHAnsi" w:cstheme="majorHAnsi"/>
        </w:rPr>
        <w:t>.</w:t>
      </w:r>
    </w:p>
    <w:p w:rsidR="00920C03" w:rsidRDefault="00920C03" w:rsidP="008B4010">
      <w:pPr>
        <w:jc w:val="both"/>
        <w:rPr>
          <w:rFonts w:asciiTheme="majorHAnsi" w:hAnsiTheme="majorHAnsi" w:cstheme="majorHAnsi"/>
          <w:b/>
        </w:rPr>
      </w:pPr>
    </w:p>
    <w:p w:rsidR="00D9758D" w:rsidRDefault="00D9758D" w:rsidP="008B4010">
      <w:pPr>
        <w:jc w:val="both"/>
        <w:rPr>
          <w:rFonts w:asciiTheme="majorHAnsi" w:hAnsiTheme="majorHAnsi" w:cstheme="majorHAnsi"/>
          <w:b/>
        </w:rPr>
      </w:pPr>
    </w:p>
    <w:p w:rsidR="00D9758D" w:rsidRDefault="00D9758D" w:rsidP="008B4010">
      <w:pPr>
        <w:jc w:val="both"/>
        <w:rPr>
          <w:rFonts w:asciiTheme="majorHAnsi" w:hAnsiTheme="majorHAnsi" w:cstheme="majorHAnsi"/>
          <w:b/>
        </w:rPr>
      </w:pPr>
    </w:p>
    <w:p w:rsidR="00D9758D" w:rsidRDefault="00D9758D" w:rsidP="008B4010">
      <w:pPr>
        <w:jc w:val="both"/>
        <w:rPr>
          <w:rFonts w:asciiTheme="majorHAnsi" w:hAnsiTheme="majorHAnsi" w:cstheme="majorHAnsi"/>
          <w:b/>
        </w:rPr>
      </w:pPr>
    </w:p>
    <w:p w:rsidR="00694564" w:rsidRPr="008557A6" w:rsidRDefault="002E41EA" w:rsidP="008B4010">
      <w:pPr>
        <w:jc w:val="both"/>
        <w:rPr>
          <w:rFonts w:asciiTheme="majorHAnsi" w:hAnsiTheme="majorHAnsi" w:cstheme="majorHAnsi"/>
          <w:b/>
        </w:rPr>
      </w:pPr>
      <w:r>
        <w:rPr>
          <w:rFonts w:asciiTheme="majorHAnsi" w:hAnsiTheme="majorHAnsi" w:cstheme="majorHAnsi"/>
          <w:b/>
        </w:rPr>
        <w:t>AOP 636</w:t>
      </w:r>
    </w:p>
    <w:p w:rsidR="0067458E" w:rsidRPr="008557A6" w:rsidRDefault="008B4010" w:rsidP="002B29B1">
      <w:pPr>
        <w:jc w:val="both"/>
        <w:rPr>
          <w:rFonts w:asciiTheme="majorHAnsi" w:hAnsiTheme="majorHAnsi" w:cstheme="majorHAnsi"/>
        </w:rPr>
      </w:pPr>
      <w:r w:rsidRPr="00920C03">
        <w:rPr>
          <w:rFonts w:asciiTheme="majorHAnsi" w:hAnsiTheme="majorHAnsi" w:cstheme="majorHAnsi"/>
          <w:i/>
        </w:rPr>
        <w:t>Manjak prihoda i primitaka za pokriće u slijedećem razdoblju</w:t>
      </w:r>
      <w:r w:rsidR="003F4350">
        <w:rPr>
          <w:rFonts w:asciiTheme="majorHAnsi" w:hAnsiTheme="majorHAnsi" w:cstheme="majorHAnsi"/>
          <w:i/>
        </w:rPr>
        <w:t xml:space="preserve"> </w:t>
      </w:r>
      <w:r w:rsidR="0067458E" w:rsidRPr="008557A6">
        <w:rPr>
          <w:rFonts w:asciiTheme="majorHAnsi" w:hAnsiTheme="majorHAnsi" w:cstheme="majorHAnsi"/>
        </w:rPr>
        <w:t xml:space="preserve">– ukupan manjak iznosi </w:t>
      </w:r>
      <w:r w:rsidR="00C9548F" w:rsidRPr="008557A6">
        <w:rPr>
          <w:rFonts w:asciiTheme="majorHAnsi" w:hAnsiTheme="majorHAnsi" w:cstheme="majorHAnsi"/>
        </w:rPr>
        <w:t>1</w:t>
      </w:r>
      <w:r w:rsidR="003F6A10" w:rsidRPr="008557A6">
        <w:rPr>
          <w:rFonts w:asciiTheme="majorHAnsi" w:hAnsiTheme="majorHAnsi" w:cstheme="majorHAnsi"/>
        </w:rPr>
        <w:t>.385.562.540</w:t>
      </w:r>
      <w:r w:rsidR="0067458E" w:rsidRPr="008557A6">
        <w:rPr>
          <w:rFonts w:asciiTheme="majorHAnsi" w:hAnsiTheme="majorHAnsi" w:cstheme="majorHAnsi"/>
        </w:rPr>
        <w:t xml:space="preserve"> kn od čega je manjak Grada </w:t>
      </w:r>
      <w:r w:rsidR="00D97A51" w:rsidRPr="008557A6">
        <w:rPr>
          <w:rFonts w:asciiTheme="majorHAnsi" w:hAnsiTheme="majorHAnsi" w:cstheme="majorHAnsi"/>
        </w:rPr>
        <w:t>917.598.026</w:t>
      </w:r>
      <w:r w:rsidR="00C9548F" w:rsidRPr="008557A6">
        <w:rPr>
          <w:rFonts w:asciiTheme="majorHAnsi" w:hAnsiTheme="majorHAnsi" w:cstheme="majorHAnsi"/>
        </w:rPr>
        <w:t xml:space="preserve"> kn i </w:t>
      </w:r>
      <w:r w:rsidR="00D97A51" w:rsidRPr="008557A6">
        <w:rPr>
          <w:rFonts w:asciiTheme="majorHAnsi" w:hAnsiTheme="majorHAnsi" w:cstheme="majorHAnsi"/>
        </w:rPr>
        <w:t>manji</w:t>
      </w:r>
      <w:r w:rsidR="00C9548F" w:rsidRPr="008557A6">
        <w:rPr>
          <w:rFonts w:asciiTheme="majorHAnsi" w:hAnsiTheme="majorHAnsi" w:cstheme="majorHAnsi"/>
        </w:rPr>
        <w:t xml:space="preserve"> je za </w:t>
      </w:r>
      <w:r w:rsidR="00D97A51" w:rsidRPr="008557A6">
        <w:rPr>
          <w:rFonts w:asciiTheme="majorHAnsi" w:hAnsiTheme="majorHAnsi" w:cstheme="majorHAnsi"/>
        </w:rPr>
        <w:t>22</w:t>
      </w:r>
      <w:r w:rsidR="00C9548F" w:rsidRPr="008557A6">
        <w:rPr>
          <w:rFonts w:asciiTheme="majorHAnsi" w:hAnsiTheme="majorHAnsi" w:cstheme="majorHAnsi"/>
        </w:rPr>
        <w:t>%,</w:t>
      </w:r>
      <w:r w:rsidR="0067458E" w:rsidRPr="008557A6">
        <w:rPr>
          <w:rFonts w:asciiTheme="majorHAnsi" w:hAnsiTheme="majorHAnsi" w:cstheme="majorHAnsi"/>
        </w:rPr>
        <w:t xml:space="preserve"> a proračunskih korisnika </w:t>
      </w:r>
      <w:r w:rsidR="00D97A51" w:rsidRPr="008557A6">
        <w:rPr>
          <w:rFonts w:asciiTheme="majorHAnsi" w:hAnsiTheme="majorHAnsi" w:cstheme="majorHAnsi"/>
        </w:rPr>
        <w:t>467.964.504</w:t>
      </w:r>
      <w:r w:rsidR="00C9548F" w:rsidRPr="008557A6">
        <w:rPr>
          <w:rFonts w:asciiTheme="majorHAnsi" w:hAnsiTheme="majorHAnsi" w:cstheme="majorHAnsi"/>
        </w:rPr>
        <w:t xml:space="preserve"> kn i veći je za </w:t>
      </w:r>
      <w:r w:rsidR="00D97A51" w:rsidRPr="008557A6">
        <w:rPr>
          <w:rFonts w:asciiTheme="majorHAnsi" w:hAnsiTheme="majorHAnsi" w:cstheme="majorHAnsi"/>
        </w:rPr>
        <w:t>7</w:t>
      </w:r>
      <w:r w:rsidR="00C9548F" w:rsidRPr="008557A6">
        <w:rPr>
          <w:rFonts w:asciiTheme="majorHAnsi" w:hAnsiTheme="majorHAnsi" w:cstheme="majorHAnsi"/>
        </w:rPr>
        <w:t>8% u odnosu na prethodnu godinu.</w:t>
      </w:r>
    </w:p>
    <w:p w:rsidR="0067458E" w:rsidRPr="008557A6" w:rsidRDefault="0067458E" w:rsidP="002B29B1">
      <w:pPr>
        <w:jc w:val="both"/>
        <w:rPr>
          <w:rFonts w:asciiTheme="majorHAnsi" w:hAnsiTheme="majorHAnsi" w:cstheme="majorHAnsi"/>
        </w:rPr>
      </w:pPr>
      <w:r w:rsidRPr="008557A6">
        <w:rPr>
          <w:rFonts w:asciiTheme="majorHAnsi" w:hAnsiTheme="majorHAnsi" w:cstheme="majorHAnsi"/>
        </w:rPr>
        <w:t>Rezultat proračunskih korisnika:</w:t>
      </w:r>
    </w:p>
    <w:p w:rsidR="00C9548F" w:rsidRPr="008557A6" w:rsidRDefault="00C9548F"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Razvojna agencija Zagreb – </w:t>
      </w:r>
      <w:r w:rsidR="00FB4EA0" w:rsidRPr="008557A6">
        <w:rPr>
          <w:rFonts w:asciiTheme="majorHAnsi" w:hAnsiTheme="majorHAnsi" w:cstheme="majorHAnsi"/>
        </w:rPr>
        <w:t>manjak</w:t>
      </w:r>
      <w:r w:rsidRPr="008557A6">
        <w:rPr>
          <w:rFonts w:asciiTheme="majorHAnsi" w:hAnsiTheme="majorHAnsi" w:cstheme="majorHAnsi"/>
        </w:rPr>
        <w:t xml:space="preserve"> (AOP 63</w:t>
      </w:r>
      <w:r w:rsidR="00FB4EA0" w:rsidRPr="008557A6">
        <w:rPr>
          <w:rFonts w:asciiTheme="majorHAnsi" w:hAnsiTheme="majorHAnsi" w:cstheme="majorHAnsi"/>
        </w:rPr>
        <w:t>6</w:t>
      </w:r>
      <w:r w:rsidRPr="008557A6">
        <w:rPr>
          <w:rFonts w:asciiTheme="majorHAnsi" w:hAnsiTheme="majorHAnsi" w:cstheme="majorHAnsi"/>
        </w:rPr>
        <w:t xml:space="preserve">) – </w:t>
      </w:r>
      <w:r w:rsidR="00FB4EA0" w:rsidRPr="008557A6">
        <w:rPr>
          <w:rFonts w:asciiTheme="majorHAnsi" w:hAnsiTheme="majorHAnsi" w:cstheme="majorHAnsi"/>
        </w:rPr>
        <w:t>2.121.496</w:t>
      </w:r>
      <w:r w:rsidRPr="008557A6">
        <w:rPr>
          <w:rFonts w:asciiTheme="majorHAnsi" w:hAnsiTheme="majorHAnsi" w:cstheme="majorHAnsi"/>
        </w:rPr>
        <w:t xml:space="preserve"> kn,</w:t>
      </w:r>
    </w:p>
    <w:p w:rsidR="0067458E" w:rsidRPr="008557A6" w:rsidRDefault="0067458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Dječji vrtići</w:t>
      </w:r>
      <w:r w:rsidR="00FB039A" w:rsidRPr="008557A6">
        <w:rPr>
          <w:rFonts w:asciiTheme="majorHAnsi" w:hAnsiTheme="majorHAnsi" w:cstheme="majorHAnsi"/>
        </w:rPr>
        <w:t xml:space="preserve"> – </w:t>
      </w:r>
      <w:r w:rsidR="00633170" w:rsidRPr="008557A6">
        <w:rPr>
          <w:rFonts w:asciiTheme="majorHAnsi" w:hAnsiTheme="majorHAnsi" w:cstheme="majorHAnsi"/>
        </w:rPr>
        <w:t>manjak</w:t>
      </w:r>
      <w:r w:rsidR="00FB039A" w:rsidRPr="008557A6">
        <w:rPr>
          <w:rFonts w:asciiTheme="majorHAnsi" w:hAnsiTheme="majorHAnsi" w:cstheme="majorHAnsi"/>
        </w:rPr>
        <w:t xml:space="preserve"> (AOP 63</w:t>
      </w:r>
      <w:r w:rsidR="00633170" w:rsidRPr="008557A6">
        <w:rPr>
          <w:rFonts w:asciiTheme="majorHAnsi" w:hAnsiTheme="majorHAnsi" w:cstheme="majorHAnsi"/>
        </w:rPr>
        <w:t>6</w:t>
      </w:r>
      <w:r w:rsidR="00FB039A" w:rsidRPr="008557A6">
        <w:rPr>
          <w:rFonts w:asciiTheme="majorHAnsi" w:hAnsiTheme="majorHAnsi" w:cstheme="majorHAnsi"/>
        </w:rPr>
        <w:t xml:space="preserve">) – </w:t>
      </w:r>
      <w:r w:rsidR="00FB4EA0" w:rsidRPr="008557A6">
        <w:rPr>
          <w:rFonts w:asciiTheme="majorHAnsi" w:hAnsiTheme="majorHAnsi" w:cstheme="majorHAnsi"/>
        </w:rPr>
        <w:t>104.524.367</w:t>
      </w:r>
      <w:r w:rsidR="00FB039A" w:rsidRPr="008557A6">
        <w:rPr>
          <w:rFonts w:asciiTheme="majorHAnsi" w:hAnsiTheme="majorHAnsi" w:cstheme="majorHAnsi"/>
        </w:rPr>
        <w:t xml:space="preserve"> kn,</w:t>
      </w:r>
    </w:p>
    <w:p w:rsidR="0067458E" w:rsidRPr="008557A6" w:rsidRDefault="0067458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Osnovne škole</w:t>
      </w:r>
      <w:r w:rsidR="00FB039A" w:rsidRPr="008557A6">
        <w:rPr>
          <w:rFonts w:asciiTheme="majorHAnsi" w:hAnsiTheme="majorHAnsi" w:cstheme="majorHAnsi"/>
        </w:rPr>
        <w:t xml:space="preserve"> – </w:t>
      </w:r>
      <w:r w:rsidR="00F23056" w:rsidRPr="008557A6">
        <w:rPr>
          <w:rFonts w:asciiTheme="majorHAnsi" w:hAnsiTheme="majorHAnsi" w:cstheme="majorHAnsi"/>
        </w:rPr>
        <w:t>manjak</w:t>
      </w:r>
      <w:r w:rsidR="00FB039A" w:rsidRPr="008557A6">
        <w:rPr>
          <w:rFonts w:asciiTheme="majorHAnsi" w:hAnsiTheme="majorHAnsi" w:cstheme="majorHAnsi"/>
        </w:rPr>
        <w:t xml:space="preserve"> (AOP 63</w:t>
      </w:r>
      <w:r w:rsidR="00F23056" w:rsidRPr="008557A6">
        <w:rPr>
          <w:rFonts w:asciiTheme="majorHAnsi" w:hAnsiTheme="majorHAnsi" w:cstheme="majorHAnsi"/>
        </w:rPr>
        <w:t>6</w:t>
      </w:r>
      <w:r w:rsidR="00FB039A" w:rsidRPr="008557A6">
        <w:rPr>
          <w:rFonts w:asciiTheme="majorHAnsi" w:hAnsiTheme="majorHAnsi" w:cstheme="majorHAnsi"/>
        </w:rPr>
        <w:t xml:space="preserve">) – </w:t>
      </w:r>
      <w:r w:rsidR="00F23056" w:rsidRPr="008557A6">
        <w:rPr>
          <w:rFonts w:asciiTheme="majorHAnsi" w:hAnsiTheme="majorHAnsi" w:cstheme="majorHAnsi"/>
        </w:rPr>
        <w:t>11.278.152</w:t>
      </w:r>
      <w:r w:rsidR="00FB039A" w:rsidRPr="008557A6">
        <w:rPr>
          <w:rFonts w:asciiTheme="majorHAnsi" w:hAnsiTheme="majorHAnsi" w:cstheme="majorHAnsi"/>
        </w:rPr>
        <w:t xml:space="preserve"> kn,</w:t>
      </w:r>
    </w:p>
    <w:p w:rsidR="0067458E" w:rsidRPr="008557A6" w:rsidRDefault="0067458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Srednje škole</w:t>
      </w:r>
      <w:r w:rsidR="00FB039A" w:rsidRPr="008557A6">
        <w:rPr>
          <w:rFonts w:asciiTheme="majorHAnsi" w:hAnsiTheme="majorHAnsi" w:cstheme="majorHAnsi"/>
        </w:rPr>
        <w:t xml:space="preserve"> – višak (AOP 63</w:t>
      </w:r>
      <w:r w:rsidR="00ED15FA" w:rsidRPr="008557A6">
        <w:rPr>
          <w:rFonts w:asciiTheme="majorHAnsi" w:hAnsiTheme="majorHAnsi" w:cstheme="majorHAnsi"/>
        </w:rPr>
        <w:t>5</w:t>
      </w:r>
      <w:r w:rsidR="00FB039A" w:rsidRPr="008557A6">
        <w:rPr>
          <w:rFonts w:asciiTheme="majorHAnsi" w:hAnsiTheme="majorHAnsi" w:cstheme="majorHAnsi"/>
        </w:rPr>
        <w:t xml:space="preserve">) </w:t>
      </w:r>
      <w:r w:rsidR="000C73B5" w:rsidRPr="008557A6">
        <w:rPr>
          <w:rFonts w:asciiTheme="majorHAnsi" w:hAnsiTheme="majorHAnsi" w:cstheme="majorHAnsi"/>
        </w:rPr>
        <w:t>–</w:t>
      </w:r>
      <w:r w:rsidR="00F23056" w:rsidRPr="008557A6">
        <w:rPr>
          <w:rFonts w:asciiTheme="majorHAnsi" w:hAnsiTheme="majorHAnsi" w:cstheme="majorHAnsi"/>
        </w:rPr>
        <w:t>23.153.543</w:t>
      </w:r>
      <w:r w:rsidR="000C73B5" w:rsidRPr="008557A6">
        <w:rPr>
          <w:rFonts w:asciiTheme="majorHAnsi" w:hAnsiTheme="majorHAnsi" w:cstheme="majorHAnsi"/>
        </w:rPr>
        <w:t xml:space="preserve"> kn,</w:t>
      </w:r>
    </w:p>
    <w:p w:rsidR="0067458E" w:rsidRPr="008557A6" w:rsidRDefault="0067458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iz djelatnosti kulture</w:t>
      </w:r>
      <w:r w:rsidR="000C73B5" w:rsidRPr="008557A6">
        <w:rPr>
          <w:rFonts w:asciiTheme="majorHAnsi" w:hAnsiTheme="majorHAnsi" w:cstheme="majorHAnsi"/>
        </w:rPr>
        <w:t xml:space="preserve"> – </w:t>
      </w:r>
      <w:r w:rsidR="00ED15FA" w:rsidRPr="008557A6">
        <w:rPr>
          <w:rFonts w:asciiTheme="majorHAnsi" w:hAnsiTheme="majorHAnsi" w:cstheme="majorHAnsi"/>
        </w:rPr>
        <w:t>manjak</w:t>
      </w:r>
      <w:r w:rsidR="000C73B5" w:rsidRPr="008557A6">
        <w:rPr>
          <w:rFonts w:asciiTheme="majorHAnsi" w:hAnsiTheme="majorHAnsi" w:cstheme="majorHAnsi"/>
        </w:rPr>
        <w:t xml:space="preserve"> (AOP 63</w:t>
      </w:r>
      <w:r w:rsidR="00ED15FA" w:rsidRPr="008557A6">
        <w:rPr>
          <w:rFonts w:asciiTheme="majorHAnsi" w:hAnsiTheme="majorHAnsi" w:cstheme="majorHAnsi"/>
        </w:rPr>
        <w:t>6</w:t>
      </w:r>
      <w:r w:rsidR="000C73B5" w:rsidRPr="008557A6">
        <w:rPr>
          <w:rFonts w:asciiTheme="majorHAnsi" w:hAnsiTheme="majorHAnsi" w:cstheme="majorHAnsi"/>
        </w:rPr>
        <w:t>) -</w:t>
      </w:r>
      <w:r w:rsidR="00F23056" w:rsidRPr="008557A6">
        <w:rPr>
          <w:rFonts w:asciiTheme="majorHAnsi" w:hAnsiTheme="majorHAnsi" w:cstheme="majorHAnsi"/>
        </w:rPr>
        <w:t>218.323</w:t>
      </w:r>
      <w:r w:rsidR="000C73B5" w:rsidRPr="008557A6">
        <w:rPr>
          <w:rFonts w:asciiTheme="majorHAnsi" w:hAnsiTheme="majorHAnsi" w:cstheme="majorHAnsi"/>
        </w:rPr>
        <w:t xml:space="preserve"> kn,</w:t>
      </w:r>
    </w:p>
    <w:p w:rsidR="0067458E" w:rsidRPr="008557A6" w:rsidRDefault="0067458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upravljanje sportskim objektima</w:t>
      </w:r>
      <w:r w:rsidR="000C73B5" w:rsidRPr="008557A6">
        <w:rPr>
          <w:rFonts w:asciiTheme="majorHAnsi" w:hAnsiTheme="majorHAnsi" w:cstheme="majorHAnsi"/>
        </w:rPr>
        <w:t xml:space="preserve"> – manjak (AOP 636) – </w:t>
      </w:r>
      <w:r w:rsidR="00F23056" w:rsidRPr="008557A6">
        <w:rPr>
          <w:rFonts w:asciiTheme="majorHAnsi" w:hAnsiTheme="majorHAnsi" w:cstheme="majorHAnsi"/>
        </w:rPr>
        <w:t>33.161.732</w:t>
      </w:r>
      <w:r w:rsidR="000C73B5" w:rsidRPr="008557A6">
        <w:rPr>
          <w:rFonts w:asciiTheme="majorHAnsi" w:hAnsiTheme="majorHAnsi" w:cstheme="majorHAnsi"/>
        </w:rPr>
        <w:t xml:space="preserve"> kn</w:t>
      </w:r>
    </w:p>
    <w:p w:rsidR="0067458E" w:rsidRPr="008557A6" w:rsidRDefault="00FB039A"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Zdravstvene ustanove</w:t>
      </w:r>
      <w:r w:rsidR="000C73B5" w:rsidRPr="008557A6">
        <w:rPr>
          <w:rFonts w:asciiTheme="majorHAnsi" w:hAnsiTheme="majorHAnsi" w:cstheme="majorHAnsi"/>
        </w:rPr>
        <w:t xml:space="preserve"> – </w:t>
      </w:r>
      <w:r w:rsidR="00ED15FA" w:rsidRPr="008557A6">
        <w:rPr>
          <w:rFonts w:asciiTheme="majorHAnsi" w:hAnsiTheme="majorHAnsi" w:cstheme="majorHAnsi"/>
        </w:rPr>
        <w:t>manjak</w:t>
      </w:r>
      <w:r w:rsidR="000C73B5" w:rsidRPr="008557A6">
        <w:rPr>
          <w:rFonts w:asciiTheme="majorHAnsi" w:hAnsiTheme="majorHAnsi" w:cstheme="majorHAnsi"/>
        </w:rPr>
        <w:t xml:space="preserve"> (AOP 63</w:t>
      </w:r>
      <w:r w:rsidR="00ED15FA" w:rsidRPr="008557A6">
        <w:rPr>
          <w:rFonts w:asciiTheme="majorHAnsi" w:hAnsiTheme="majorHAnsi" w:cstheme="majorHAnsi"/>
        </w:rPr>
        <w:t>6</w:t>
      </w:r>
      <w:r w:rsidR="000C73B5" w:rsidRPr="008557A6">
        <w:rPr>
          <w:rFonts w:asciiTheme="majorHAnsi" w:hAnsiTheme="majorHAnsi" w:cstheme="majorHAnsi"/>
        </w:rPr>
        <w:t xml:space="preserve">) – </w:t>
      </w:r>
      <w:r w:rsidR="00F23056" w:rsidRPr="008557A6">
        <w:rPr>
          <w:rFonts w:asciiTheme="majorHAnsi" w:hAnsiTheme="majorHAnsi" w:cstheme="majorHAnsi"/>
        </w:rPr>
        <w:t>324.201.998</w:t>
      </w:r>
      <w:r w:rsidR="000C73B5" w:rsidRPr="008557A6">
        <w:rPr>
          <w:rFonts w:asciiTheme="majorHAnsi" w:hAnsiTheme="majorHAnsi" w:cstheme="majorHAnsi"/>
        </w:rPr>
        <w:t xml:space="preserve"> kn,</w:t>
      </w:r>
    </w:p>
    <w:p w:rsidR="00FB039A" w:rsidRPr="008557A6" w:rsidRDefault="00FB039A"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poljoprivredi</w:t>
      </w:r>
      <w:r w:rsidR="000C73B5" w:rsidRPr="008557A6">
        <w:rPr>
          <w:rFonts w:asciiTheme="majorHAnsi" w:hAnsiTheme="majorHAnsi" w:cstheme="majorHAnsi"/>
        </w:rPr>
        <w:t xml:space="preserve"> – višak (AOP 635) – </w:t>
      </w:r>
      <w:r w:rsidR="00F23056" w:rsidRPr="008557A6">
        <w:rPr>
          <w:rFonts w:asciiTheme="majorHAnsi" w:hAnsiTheme="majorHAnsi" w:cstheme="majorHAnsi"/>
        </w:rPr>
        <w:t>2.807.596</w:t>
      </w:r>
      <w:r w:rsidR="000C73B5" w:rsidRPr="008557A6">
        <w:rPr>
          <w:rFonts w:asciiTheme="majorHAnsi" w:hAnsiTheme="majorHAnsi" w:cstheme="majorHAnsi"/>
        </w:rPr>
        <w:t xml:space="preserve"> kn,</w:t>
      </w:r>
    </w:p>
    <w:p w:rsidR="0025510E" w:rsidRPr="008557A6" w:rsidRDefault="0025510E"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skrb o braniteljima – višak (AOP 635) </w:t>
      </w:r>
      <w:r w:rsidR="00F23056" w:rsidRPr="008557A6">
        <w:rPr>
          <w:rFonts w:asciiTheme="majorHAnsi" w:hAnsiTheme="majorHAnsi" w:cstheme="majorHAnsi"/>
        </w:rPr>
        <w:t>- 1.456</w:t>
      </w:r>
      <w:r w:rsidRPr="008557A6">
        <w:rPr>
          <w:rFonts w:asciiTheme="majorHAnsi" w:hAnsiTheme="majorHAnsi" w:cstheme="majorHAnsi"/>
        </w:rPr>
        <w:t xml:space="preserve"> kn,</w:t>
      </w:r>
    </w:p>
    <w:p w:rsidR="00FB039A" w:rsidRPr="008557A6" w:rsidRDefault="00FB039A"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JVP</w:t>
      </w:r>
      <w:r w:rsidR="000C73B5" w:rsidRPr="008557A6">
        <w:rPr>
          <w:rFonts w:asciiTheme="majorHAnsi" w:hAnsiTheme="majorHAnsi" w:cstheme="majorHAnsi"/>
        </w:rPr>
        <w:t xml:space="preserve"> – </w:t>
      </w:r>
      <w:r w:rsidR="00ED15FA" w:rsidRPr="008557A6">
        <w:rPr>
          <w:rFonts w:asciiTheme="majorHAnsi" w:hAnsiTheme="majorHAnsi" w:cstheme="majorHAnsi"/>
        </w:rPr>
        <w:t>manjak</w:t>
      </w:r>
      <w:r w:rsidR="000C73B5" w:rsidRPr="008557A6">
        <w:rPr>
          <w:rFonts w:asciiTheme="majorHAnsi" w:hAnsiTheme="majorHAnsi" w:cstheme="majorHAnsi"/>
        </w:rPr>
        <w:t xml:space="preserve"> (AOP 63</w:t>
      </w:r>
      <w:r w:rsidR="00ED15FA" w:rsidRPr="008557A6">
        <w:rPr>
          <w:rFonts w:asciiTheme="majorHAnsi" w:hAnsiTheme="majorHAnsi" w:cstheme="majorHAnsi"/>
        </w:rPr>
        <w:t>6</w:t>
      </w:r>
      <w:r w:rsidR="000C73B5" w:rsidRPr="008557A6">
        <w:rPr>
          <w:rFonts w:asciiTheme="majorHAnsi" w:hAnsiTheme="majorHAnsi" w:cstheme="majorHAnsi"/>
        </w:rPr>
        <w:t xml:space="preserve">) – </w:t>
      </w:r>
      <w:r w:rsidR="00F23056" w:rsidRPr="008557A6">
        <w:rPr>
          <w:rFonts w:asciiTheme="majorHAnsi" w:hAnsiTheme="majorHAnsi" w:cstheme="majorHAnsi"/>
        </w:rPr>
        <w:t>4.827.426</w:t>
      </w:r>
      <w:r w:rsidR="000C73B5" w:rsidRPr="008557A6">
        <w:rPr>
          <w:rFonts w:asciiTheme="majorHAnsi" w:hAnsiTheme="majorHAnsi" w:cstheme="majorHAnsi"/>
        </w:rPr>
        <w:t xml:space="preserve"> kn,</w:t>
      </w:r>
    </w:p>
    <w:p w:rsidR="00FB039A" w:rsidRPr="008557A6" w:rsidRDefault="00FB039A"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iz djelatnosti socijale</w:t>
      </w:r>
      <w:r w:rsidR="000C73B5" w:rsidRPr="008557A6">
        <w:rPr>
          <w:rFonts w:asciiTheme="majorHAnsi" w:hAnsiTheme="majorHAnsi" w:cstheme="majorHAnsi"/>
        </w:rPr>
        <w:t xml:space="preserve"> – manjak (AOP 636) – </w:t>
      </w:r>
      <w:r w:rsidR="00F23056" w:rsidRPr="008557A6">
        <w:rPr>
          <w:rFonts w:asciiTheme="majorHAnsi" w:hAnsiTheme="majorHAnsi" w:cstheme="majorHAnsi"/>
        </w:rPr>
        <w:t>13.593.679</w:t>
      </w:r>
      <w:r w:rsidR="000C73B5" w:rsidRPr="008557A6">
        <w:rPr>
          <w:rFonts w:asciiTheme="majorHAnsi" w:hAnsiTheme="majorHAnsi" w:cstheme="majorHAnsi"/>
        </w:rPr>
        <w:t xml:space="preserve"> kn.</w:t>
      </w:r>
    </w:p>
    <w:p w:rsidR="008C58A0" w:rsidRPr="008557A6" w:rsidRDefault="008C58A0" w:rsidP="008C58A0">
      <w:pPr>
        <w:jc w:val="both"/>
        <w:rPr>
          <w:rFonts w:asciiTheme="majorHAnsi" w:hAnsiTheme="majorHAnsi" w:cstheme="majorHAnsi"/>
        </w:rPr>
      </w:pPr>
    </w:p>
    <w:tbl>
      <w:tblPr>
        <w:tblW w:w="7865" w:type="dxa"/>
        <w:tblLook w:val="04A0" w:firstRow="1" w:lastRow="0" w:firstColumn="1" w:lastColumn="0" w:noHBand="0" w:noVBand="1"/>
      </w:tblPr>
      <w:tblGrid>
        <w:gridCol w:w="456"/>
        <w:gridCol w:w="5617"/>
        <w:gridCol w:w="1792"/>
      </w:tblGrid>
      <w:tr w:rsidR="0047191D" w:rsidRPr="008557A6" w:rsidTr="0056397E">
        <w:trPr>
          <w:trHeight w:val="300"/>
        </w:trPr>
        <w:tc>
          <w:tcPr>
            <w:tcW w:w="7865" w:type="dxa"/>
            <w:gridSpan w:val="3"/>
            <w:tcBorders>
              <w:top w:val="nil"/>
              <w:left w:val="nil"/>
              <w:bottom w:val="nil"/>
              <w:right w:val="nil"/>
            </w:tcBorders>
            <w:shd w:val="clear" w:color="auto" w:fill="auto"/>
            <w:noWrap/>
            <w:vAlign w:val="bottom"/>
            <w:hideMark/>
          </w:tcPr>
          <w:p w:rsidR="0047191D" w:rsidRPr="008557A6" w:rsidRDefault="008F00F6" w:rsidP="008F00F6">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Tabela </w:t>
            </w:r>
            <w:r w:rsidR="00A32927">
              <w:rPr>
                <w:rFonts w:asciiTheme="majorHAnsi" w:eastAsia="Times New Roman" w:hAnsiTheme="majorHAnsi" w:cstheme="majorHAnsi"/>
                <w:color w:val="000000"/>
                <w:lang w:eastAsia="hr-HR"/>
              </w:rPr>
              <w:t>5</w:t>
            </w:r>
            <w:r w:rsidRPr="008557A6">
              <w:rPr>
                <w:rFonts w:asciiTheme="majorHAnsi" w:eastAsia="Times New Roman" w:hAnsiTheme="majorHAnsi" w:cstheme="majorHAnsi"/>
                <w:color w:val="000000"/>
                <w:lang w:eastAsia="hr-HR"/>
              </w:rPr>
              <w:t>.Popis ustanova koje su iskazale manjak</w:t>
            </w:r>
          </w:p>
        </w:tc>
      </w:tr>
      <w:tr w:rsidR="0047191D"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center"/>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RB</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center"/>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NAZIV USTANOVE</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center"/>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IZNOS MANJKA</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BUDUĆNOST</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CC75BD"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1.229.753</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IZVOR</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r w:rsidR="00CC75BD" w:rsidRPr="008557A6">
              <w:rPr>
                <w:rFonts w:asciiTheme="majorHAnsi" w:eastAsia="Times New Roman" w:hAnsiTheme="majorHAnsi" w:cstheme="majorHAnsi"/>
                <w:color w:val="000000"/>
                <w:lang w:eastAsia="hr-HR"/>
              </w:rPr>
              <w:t>716.427</w:t>
            </w:r>
          </w:p>
        </w:tc>
      </w:tr>
      <w:tr w:rsidR="0047191D" w:rsidRPr="008557A6" w:rsidTr="0056397E">
        <w:trPr>
          <w:trHeight w:val="39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RAZLIČAK</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r w:rsidR="00CC75BD" w:rsidRPr="008557A6">
              <w:rPr>
                <w:rFonts w:asciiTheme="majorHAnsi" w:eastAsia="Times New Roman" w:hAnsiTheme="majorHAnsi" w:cstheme="majorHAnsi"/>
                <w:color w:val="000000"/>
                <w:lang w:eastAsia="hr-HR"/>
              </w:rPr>
              <w:t>461.928</w:t>
            </w:r>
          </w:p>
        </w:tc>
      </w:tr>
      <w:tr w:rsidR="00FA79E9" w:rsidRPr="008557A6" w:rsidTr="0056397E">
        <w:trPr>
          <w:trHeight w:val="4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FA79E9"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TATJANA MARINIĆ</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CC75B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1.073.838</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KUSTOŠIJA</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CC75BD"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1.711.299</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KRIJESNICE</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D43734"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1.027.291</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PETAR PAN</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D43734"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1.066.035</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ŠUMSKA JAGODA</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D43734"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2.159.792</w:t>
            </w:r>
          </w:p>
        </w:tc>
      </w:tr>
      <w:tr w:rsidR="0047191D"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nil"/>
              <w:left w:val="nil"/>
              <w:bottom w:val="single" w:sz="4" w:space="0" w:color="auto"/>
              <w:right w:val="single" w:sz="4" w:space="0" w:color="auto"/>
            </w:tcBorders>
            <w:shd w:val="clear" w:color="auto" w:fill="auto"/>
            <w:noWrap/>
            <w:vAlign w:val="bottom"/>
            <w:hideMark/>
          </w:tcPr>
          <w:p w:rsidR="0047191D" w:rsidRPr="008557A6" w:rsidRDefault="0047191D" w:rsidP="0047191D">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IVANE BRLIĆ MAŽURANIĆ</w:t>
            </w:r>
          </w:p>
        </w:tc>
        <w:tc>
          <w:tcPr>
            <w:tcW w:w="1792" w:type="dxa"/>
            <w:tcBorders>
              <w:top w:val="nil"/>
              <w:left w:val="nil"/>
              <w:bottom w:val="single" w:sz="4" w:space="0" w:color="auto"/>
              <w:right w:val="single" w:sz="4" w:space="0" w:color="auto"/>
            </w:tcBorders>
            <w:shd w:val="clear" w:color="auto" w:fill="auto"/>
            <w:noWrap/>
            <w:vAlign w:val="bottom"/>
            <w:hideMark/>
          </w:tcPr>
          <w:p w:rsidR="0047191D" w:rsidRPr="008557A6" w:rsidRDefault="00FA79E9" w:rsidP="0047191D">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r w:rsidR="00D43734" w:rsidRPr="008557A6">
              <w:rPr>
                <w:rFonts w:asciiTheme="majorHAnsi" w:eastAsia="Times New Roman" w:hAnsiTheme="majorHAnsi" w:cstheme="majorHAnsi"/>
                <w:color w:val="000000"/>
                <w:lang w:eastAsia="hr-HR"/>
              </w:rPr>
              <w:t>.905.447</w:t>
            </w:r>
          </w:p>
        </w:tc>
      </w:tr>
      <w:tr w:rsidR="00FA79E9" w:rsidRPr="008557A6" w:rsidTr="0056397E">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KOLIBRI</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1.536.964</w:t>
            </w:r>
          </w:p>
        </w:tc>
      </w:tr>
      <w:tr w:rsidR="00FA79E9" w:rsidRPr="008557A6" w:rsidTr="0056397E">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JABUKA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1.241.295</w:t>
            </w:r>
          </w:p>
        </w:tc>
      </w:tr>
      <w:tr w:rsidR="00531750"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31750" w:rsidRPr="008557A6" w:rsidRDefault="00531750"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4" w:space="0" w:color="auto"/>
              <w:right w:val="single" w:sz="4" w:space="0" w:color="auto"/>
            </w:tcBorders>
            <w:shd w:val="clear" w:color="auto" w:fill="auto"/>
            <w:noWrap/>
            <w:vAlign w:val="bottom"/>
          </w:tcPr>
          <w:p w:rsidR="00531750" w:rsidRPr="008557A6" w:rsidRDefault="00531750"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POLETARAC</w:t>
            </w:r>
          </w:p>
        </w:tc>
        <w:tc>
          <w:tcPr>
            <w:tcW w:w="1792" w:type="dxa"/>
            <w:tcBorders>
              <w:top w:val="nil"/>
              <w:left w:val="nil"/>
              <w:bottom w:val="single" w:sz="4" w:space="0" w:color="auto"/>
              <w:right w:val="single" w:sz="4" w:space="0" w:color="auto"/>
            </w:tcBorders>
            <w:shd w:val="clear" w:color="auto" w:fill="auto"/>
            <w:noWrap/>
            <w:vAlign w:val="bottom"/>
          </w:tcPr>
          <w:p w:rsidR="00531750"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1.124.085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PČELICA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2.291.307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RADOST</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2.172.261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SUNCE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2.005.318</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BUKOVAC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1.919.320</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MAKSIMIR</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1.720.263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MALI PRINC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1.274.100</w:t>
            </w:r>
          </w:p>
        </w:tc>
      </w:tr>
      <w:tr w:rsidR="00FA79E9" w:rsidRPr="008557A6" w:rsidTr="0056397E">
        <w:trPr>
          <w:trHeight w:val="435"/>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TRNORUŽICA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1.380.162</w:t>
            </w:r>
          </w:p>
        </w:tc>
      </w:tr>
      <w:tr w:rsidR="00FA79E9" w:rsidRPr="008557A6" w:rsidTr="0056397E">
        <w:trPr>
          <w:trHeight w:val="34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MEDVEŠČAK</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989.509</w:t>
            </w:r>
          </w:p>
        </w:tc>
      </w:tr>
      <w:tr w:rsidR="00FA79E9" w:rsidRPr="008557A6" w:rsidTr="0056397E">
        <w:trPr>
          <w:trHeight w:val="45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EN TEN TINI</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1.247.520</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VEDRI DANI</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2.011.466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VJEVERICA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53175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1.461.110</w:t>
            </w:r>
          </w:p>
        </w:tc>
      </w:tr>
      <w:tr w:rsidR="00FA79E9" w:rsidRPr="008557A6" w:rsidTr="00D9758D">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23</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BOTINEC</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904F8B"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1.285.727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HRVATSKI LESKOVAC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904F8B"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1.991.078</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REMETINEC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904F8B"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1.462.749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SIGET</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904F8B"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1.704.864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27</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SOPOT</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574.830</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28</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TRATINČICA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2.300.754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TRAVNO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1.741.829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TRNSKO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2.560.915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UTRINA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1.515.576</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ZAPRUĐE</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1.448.777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CVRČAK</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2.373.153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DUGA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2.308.749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ZRNO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1.164.843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MILAN SACHS</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1.424.536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1F46A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37</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LEPTIR</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1.500.021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SESVETE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2.602.687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GAJNICE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2.605.051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VRAPČE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3.206.146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BAJKA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3.050.559</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42</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GRIGOR VITEZ</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2.577.074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JARUN</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2.682.316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MATIJA GUBEC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1.270.909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SREDNJACI</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1.437.531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POTOČNICA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1.295.472</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47</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PREČKO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1.821.477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TREŠNJEVKA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1.714.915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ZVONČIĆ</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1.928.907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ISKRICA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730.291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SAVICA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1.705.321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VLADIMIRA NAZORA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1.296.447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VRBIK</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2.091.684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MALEŠNICA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2.037.634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ŠPANSKO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2.055.467</w:t>
            </w:r>
          </w:p>
        </w:tc>
      </w:tr>
      <w:tr w:rsidR="00FA79E9" w:rsidRPr="008557A6" w:rsidTr="0056397E">
        <w:trPr>
          <w:trHeight w:val="24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MARKUŠEVEC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1.691.239</w:t>
            </w:r>
          </w:p>
        </w:tc>
      </w:tr>
      <w:tr w:rsidR="001F46A0" w:rsidRPr="008557A6" w:rsidTr="0056397E">
        <w:trPr>
          <w:trHeight w:val="4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46A0"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1F46A0" w:rsidRPr="008557A6" w:rsidRDefault="001F46A0"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ŠEGRT HLAPIĆ</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1F46A0" w:rsidRPr="008557A6" w:rsidRDefault="002E5C30" w:rsidP="001F46A0">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1.751.945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MEDO BRUNDO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1.287.473</w:t>
            </w:r>
          </w:p>
        </w:tc>
      </w:tr>
      <w:tr w:rsidR="00FA79E9" w:rsidRPr="008557A6" w:rsidTr="0056397E">
        <w:trPr>
          <w:trHeight w:val="315"/>
        </w:trPr>
        <w:tc>
          <w:tcPr>
            <w:tcW w:w="456" w:type="dxa"/>
            <w:tcBorders>
              <w:top w:val="nil"/>
              <w:left w:val="single" w:sz="4" w:space="0" w:color="auto"/>
              <w:bottom w:val="single" w:sz="8" w:space="0" w:color="auto"/>
              <w:right w:val="single" w:sz="4" w:space="0" w:color="auto"/>
            </w:tcBorders>
            <w:shd w:val="clear" w:color="auto" w:fill="auto"/>
            <w:noWrap/>
            <w:vAlign w:val="bottom"/>
            <w:hideMark/>
          </w:tcPr>
          <w:p w:rsidR="00FA79E9" w:rsidRPr="008557A6" w:rsidRDefault="000D0725"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59</w:t>
            </w:r>
          </w:p>
        </w:tc>
        <w:tc>
          <w:tcPr>
            <w:tcW w:w="5617" w:type="dxa"/>
            <w:tcBorders>
              <w:top w:val="nil"/>
              <w:left w:val="nil"/>
              <w:bottom w:val="single" w:sz="8"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DV SUNČANA</w:t>
            </w:r>
          </w:p>
        </w:tc>
        <w:tc>
          <w:tcPr>
            <w:tcW w:w="1792" w:type="dxa"/>
            <w:tcBorders>
              <w:top w:val="nil"/>
              <w:left w:val="nil"/>
              <w:bottom w:val="single" w:sz="8" w:space="0" w:color="auto"/>
              <w:right w:val="single" w:sz="4" w:space="0" w:color="auto"/>
            </w:tcBorders>
            <w:shd w:val="clear" w:color="auto" w:fill="auto"/>
            <w:noWrap/>
            <w:vAlign w:val="bottom"/>
            <w:hideMark/>
          </w:tcPr>
          <w:p w:rsidR="00FA79E9" w:rsidRPr="008557A6" w:rsidRDefault="002E5C30"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2.625.931</w:t>
            </w:r>
          </w:p>
        </w:tc>
      </w:tr>
      <w:tr w:rsidR="00FA79E9" w:rsidRPr="008557A6" w:rsidTr="0056397E">
        <w:trPr>
          <w:trHeight w:val="315"/>
        </w:trPr>
        <w:tc>
          <w:tcPr>
            <w:tcW w:w="456" w:type="dxa"/>
            <w:tcBorders>
              <w:top w:val="nil"/>
              <w:left w:val="single" w:sz="4" w:space="0" w:color="auto"/>
              <w:bottom w:val="single" w:sz="8"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jc w:val="right"/>
              <w:rPr>
                <w:rFonts w:asciiTheme="majorHAnsi" w:eastAsia="Times New Roman" w:hAnsiTheme="majorHAnsi" w:cstheme="majorHAnsi"/>
                <w:color w:val="FF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rPr>
                <w:rFonts w:asciiTheme="majorHAnsi" w:eastAsia="Times New Roman" w:hAnsiTheme="majorHAnsi" w:cstheme="majorHAnsi"/>
                <w:color w:val="FF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jc w:val="right"/>
              <w:rPr>
                <w:rFonts w:asciiTheme="majorHAnsi" w:eastAsia="Times New Roman" w:hAnsiTheme="majorHAnsi" w:cstheme="majorHAnsi"/>
                <w:color w:val="FF0000"/>
                <w:lang w:eastAsia="hr-HR"/>
              </w:rPr>
            </w:pP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0D0725" w:rsidRPr="008557A6">
              <w:rPr>
                <w:rFonts w:asciiTheme="majorHAnsi" w:eastAsia="Times New Roman" w:hAnsiTheme="majorHAnsi" w:cstheme="majorHAnsi"/>
                <w:color w:val="000000"/>
                <w:lang w:eastAsia="hr-HR"/>
              </w:rPr>
              <w:t>I. GUNDULIĆA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0D0725">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118.024</w:t>
            </w:r>
          </w:p>
        </w:tc>
      </w:tr>
      <w:tr w:rsidR="00FA79E9" w:rsidRPr="008557A6" w:rsidTr="0056397E">
        <w:trPr>
          <w:trHeight w:val="2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JABUKOVAC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355.844</w:t>
            </w:r>
          </w:p>
        </w:tc>
      </w:tr>
      <w:tr w:rsidR="000D0725" w:rsidRPr="008557A6" w:rsidTr="0056397E">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725"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J. J. STROSSMAYERA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83.235</w:t>
            </w:r>
          </w:p>
        </w:tc>
      </w:tr>
      <w:tr w:rsidR="000D0725"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725"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2C15EE" w:rsidRPr="008557A6">
              <w:rPr>
                <w:rFonts w:asciiTheme="majorHAnsi" w:eastAsia="Times New Roman" w:hAnsiTheme="majorHAnsi" w:cstheme="majorHAnsi"/>
                <w:color w:val="000000"/>
                <w:lang w:eastAsia="hr-HR"/>
              </w:rPr>
              <w:t>M. LAGINJE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532.116</w:t>
            </w:r>
          </w:p>
        </w:tc>
      </w:tr>
      <w:tr w:rsidR="00FA79E9" w:rsidRPr="008557A6" w:rsidTr="0056397E">
        <w:trPr>
          <w:trHeight w:val="301"/>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K. Š. GJALSKOG</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180.600</w:t>
            </w:r>
          </w:p>
        </w:tc>
      </w:tr>
      <w:tr w:rsidR="00FA79E9" w:rsidRPr="008557A6" w:rsidTr="0056397E">
        <w:trPr>
          <w:trHeight w:val="301"/>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0D0725" w:rsidRPr="008557A6">
              <w:rPr>
                <w:rFonts w:asciiTheme="majorHAnsi" w:eastAsia="Times New Roman" w:hAnsiTheme="majorHAnsi" w:cstheme="majorHAnsi"/>
                <w:color w:val="000000"/>
                <w:lang w:eastAsia="hr-HR"/>
              </w:rPr>
              <w:t>I.G. KOVAČIĆA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0D0725">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70.153</w:t>
            </w:r>
          </w:p>
        </w:tc>
      </w:tr>
      <w:tr w:rsidR="000D0725"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725"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AUTIZAM</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2C15EE" w:rsidP="000D0725">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260.208</w:t>
            </w:r>
          </w:p>
        </w:tc>
      </w:tr>
      <w:tr w:rsidR="000D0725"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0725"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2C15EE" w:rsidRPr="008557A6">
              <w:rPr>
                <w:rFonts w:asciiTheme="majorHAnsi" w:eastAsia="Times New Roman" w:hAnsiTheme="majorHAnsi" w:cstheme="majorHAnsi"/>
                <w:color w:val="000000"/>
                <w:lang w:eastAsia="hr-HR"/>
              </w:rPr>
              <w:t>S. S. KRANJČEVIĆA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0D0725" w:rsidRPr="008557A6" w:rsidRDefault="002C15EE" w:rsidP="000D0725">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132.362</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0D0725" w:rsidRPr="008557A6">
              <w:rPr>
                <w:rFonts w:asciiTheme="majorHAnsi" w:eastAsia="Times New Roman" w:hAnsiTheme="majorHAnsi" w:cstheme="majorHAnsi"/>
                <w:color w:val="000000"/>
                <w:lang w:eastAsia="hr-HR"/>
              </w:rPr>
              <w:t>G. VITEZA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255.226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 DRŽIĆA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134.093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0D072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 TRSTENJAKA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708.681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BUKOVAC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251.248</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 NAZORA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2C15E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382.922</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ODGOJ I OBRAZOVANJE GOLJAK</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16.583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ŽITNJAK</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640.589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P. PRERADOVIĆA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279.927</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 KUŠLANA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954.364</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9A767A"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18</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AC34A9" w:rsidRPr="008557A6">
              <w:rPr>
                <w:rFonts w:asciiTheme="majorHAnsi" w:eastAsia="Times New Roman" w:hAnsiTheme="majorHAnsi" w:cstheme="majorHAnsi"/>
                <w:color w:val="000000"/>
                <w:lang w:eastAsia="hr-HR"/>
              </w:rPr>
              <w:t>TRNJANSKA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5.119</w:t>
            </w:r>
          </w:p>
        </w:tc>
      </w:tr>
      <w:tr w:rsidR="005B443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B443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w:t>
            </w:r>
          </w:p>
        </w:tc>
        <w:tc>
          <w:tcPr>
            <w:tcW w:w="5617" w:type="dxa"/>
            <w:tcBorders>
              <w:top w:val="nil"/>
              <w:left w:val="nil"/>
              <w:bottom w:val="single" w:sz="4" w:space="0" w:color="auto"/>
              <w:right w:val="single" w:sz="4" w:space="0" w:color="auto"/>
            </w:tcBorders>
            <w:shd w:val="clear" w:color="auto" w:fill="auto"/>
            <w:noWrap/>
            <w:vAlign w:val="bottom"/>
          </w:tcPr>
          <w:p w:rsidR="005B443E" w:rsidRPr="008557A6" w:rsidRDefault="005B443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VUKOMERC</w:t>
            </w:r>
          </w:p>
        </w:tc>
        <w:tc>
          <w:tcPr>
            <w:tcW w:w="1792" w:type="dxa"/>
            <w:tcBorders>
              <w:top w:val="nil"/>
              <w:left w:val="nil"/>
              <w:bottom w:val="single" w:sz="4" w:space="0" w:color="auto"/>
              <w:right w:val="single" w:sz="4" w:space="0" w:color="auto"/>
            </w:tcBorders>
            <w:shd w:val="clear" w:color="auto" w:fill="auto"/>
            <w:noWrap/>
            <w:vAlign w:val="bottom"/>
          </w:tcPr>
          <w:p w:rsidR="005B443E" w:rsidRPr="008557A6" w:rsidRDefault="005B443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25.727</w:t>
            </w:r>
          </w:p>
        </w:tc>
      </w:tr>
      <w:tr w:rsidR="005B443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B443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w:t>
            </w:r>
          </w:p>
        </w:tc>
        <w:tc>
          <w:tcPr>
            <w:tcW w:w="5617" w:type="dxa"/>
            <w:tcBorders>
              <w:top w:val="nil"/>
              <w:left w:val="nil"/>
              <w:bottom w:val="single" w:sz="4" w:space="0" w:color="auto"/>
              <w:right w:val="single" w:sz="4" w:space="0" w:color="auto"/>
            </w:tcBorders>
            <w:shd w:val="clear" w:color="auto" w:fill="auto"/>
            <w:noWrap/>
            <w:vAlign w:val="bottom"/>
          </w:tcPr>
          <w:p w:rsidR="005B443E" w:rsidRPr="008557A6" w:rsidRDefault="005B443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FRAN KRSTO FRANKOPAN</w:t>
            </w:r>
          </w:p>
        </w:tc>
        <w:tc>
          <w:tcPr>
            <w:tcW w:w="1792" w:type="dxa"/>
            <w:tcBorders>
              <w:top w:val="nil"/>
              <w:left w:val="nil"/>
              <w:bottom w:val="single" w:sz="4" w:space="0" w:color="auto"/>
              <w:right w:val="single" w:sz="4" w:space="0" w:color="auto"/>
            </w:tcBorders>
            <w:shd w:val="clear" w:color="auto" w:fill="auto"/>
            <w:noWrap/>
            <w:vAlign w:val="bottom"/>
          </w:tcPr>
          <w:p w:rsidR="005B443E" w:rsidRPr="008557A6" w:rsidRDefault="00D366A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218.827</w:t>
            </w:r>
          </w:p>
        </w:tc>
      </w:tr>
      <w:tr w:rsidR="005B443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B443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w:t>
            </w:r>
          </w:p>
        </w:tc>
        <w:tc>
          <w:tcPr>
            <w:tcW w:w="5617" w:type="dxa"/>
            <w:tcBorders>
              <w:top w:val="nil"/>
              <w:left w:val="nil"/>
              <w:bottom w:val="single" w:sz="4" w:space="0" w:color="auto"/>
              <w:right w:val="single" w:sz="4" w:space="0" w:color="auto"/>
            </w:tcBorders>
            <w:shd w:val="clear" w:color="auto" w:fill="auto"/>
            <w:noWrap/>
            <w:vAlign w:val="bottom"/>
          </w:tcPr>
          <w:p w:rsidR="005B443E" w:rsidRPr="008557A6" w:rsidRDefault="00D366A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LOVRE PL. MATAČIĆA</w:t>
            </w:r>
          </w:p>
        </w:tc>
        <w:tc>
          <w:tcPr>
            <w:tcW w:w="1792" w:type="dxa"/>
            <w:tcBorders>
              <w:top w:val="nil"/>
              <w:left w:val="nil"/>
              <w:bottom w:val="single" w:sz="4" w:space="0" w:color="auto"/>
              <w:right w:val="single" w:sz="4" w:space="0" w:color="auto"/>
            </w:tcBorders>
            <w:shd w:val="clear" w:color="auto" w:fill="auto"/>
            <w:noWrap/>
            <w:vAlign w:val="bottom"/>
          </w:tcPr>
          <w:p w:rsidR="005B443E" w:rsidRPr="008557A6" w:rsidRDefault="00D366A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265.179</w:t>
            </w:r>
          </w:p>
        </w:tc>
      </w:tr>
      <w:tr w:rsidR="00B46CB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B46CB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22</w:t>
            </w:r>
          </w:p>
        </w:tc>
        <w:tc>
          <w:tcPr>
            <w:tcW w:w="5617" w:type="dxa"/>
            <w:tcBorders>
              <w:top w:val="nil"/>
              <w:left w:val="nil"/>
              <w:bottom w:val="single" w:sz="4" w:space="0" w:color="auto"/>
              <w:right w:val="single" w:sz="4" w:space="0" w:color="auto"/>
            </w:tcBorders>
            <w:shd w:val="clear" w:color="auto" w:fill="auto"/>
            <w:noWrap/>
            <w:vAlign w:val="bottom"/>
          </w:tcPr>
          <w:p w:rsidR="00B46CB1" w:rsidRPr="008557A6" w:rsidRDefault="00B46CB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ŽITNJAK</w:t>
            </w:r>
          </w:p>
        </w:tc>
        <w:tc>
          <w:tcPr>
            <w:tcW w:w="1792" w:type="dxa"/>
            <w:tcBorders>
              <w:top w:val="nil"/>
              <w:left w:val="nil"/>
              <w:bottom w:val="single" w:sz="4" w:space="0" w:color="auto"/>
              <w:right w:val="single" w:sz="4" w:space="0" w:color="auto"/>
            </w:tcBorders>
            <w:shd w:val="clear" w:color="auto" w:fill="auto"/>
            <w:noWrap/>
            <w:vAlign w:val="bottom"/>
          </w:tcPr>
          <w:p w:rsidR="00B46CB1"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640.589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DUGAVE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363.192</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SAVSKI GAJ</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325.031</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LUČKO</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972.074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OŠ </w:t>
            </w:r>
            <w:r w:rsidR="00AC34A9" w:rsidRPr="008557A6">
              <w:rPr>
                <w:rFonts w:asciiTheme="majorHAnsi" w:eastAsia="Times New Roman" w:hAnsiTheme="majorHAnsi" w:cstheme="majorHAnsi"/>
                <w:color w:val="000000"/>
                <w:lang w:eastAsia="hr-HR"/>
              </w:rPr>
              <w:t>A. HARAMBAŠIĆA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128.339</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27</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J. KLOVIĆA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70.959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VOLTINO</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190.096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LJUBLJANICA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55.499</w:t>
            </w: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30</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A. STEPINCA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350.405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VRBANI</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354.115</w:t>
            </w:r>
          </w:p>
        </w:tc>
      </w:tr>
      <w:tr w:rsidR="00D366A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D366A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w:t>
            </w:r>
          </w:p>
        </w:tc>
        <w:tc>
          <w:tcPr>
            <w:tcW w:w="5617" w:type="dxa"/>
            <w:tcBorders>
              <w:top w:val="nil"/>
              <w:left w:val="nil"/>
              <w:bottom w:val="single" w:sz="4" w:space="0" w:color="auto"/>
              <w:right w:val="single" w:sz="4" w:space="0" w:color="auto"/>
            </w:tcBorders>
            <w:shd w:val="clear" w:color="auto" w:fill="auto"/>
            <w:noWrap/>
            <w:vAlign w:val="bottom"/>
          </w:tcPr>
          <w:p w:rsidR="00D366A1" w:rsidRPr="008557A6" w:rsidRDefault="000320F2"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ZAPRUĐE</w:t>
            </w:r>
          </w:p>
        </w:tc>
        <w:tc>
          <w:tcPr>
            <w:tcW w:w="1792" w:type="dxa"/>
            <w:tcBorders>
              <w:top w:val="nil"/>
              <w:left w:val="nil"/>
              <w:bottom w:val="single" w:sz="4" w:space="0" w:color="auto"/>
              <w:right w:val="single" w:sz="4" w:space="0" w:color="auto"/>
            </w:tcBorders>
            <w:shd w:val="clear" w:color="auto" w:fill="auto"/>
            <w:noWrap/>
            <w:vAlign w:val="bottom"/>
          </w:tcPr>
          <w:p w:rsidR="00D366A1" w:rsidRPr="008557A6" w:rsidRDefault="000320F2"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11.069</w:t>
            </w:r>
          </w:p>
        </w:tc>
      </w:tr>
      <w:tr w:rsidR="00D366A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D366A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33</w:t>
            </w:r>
          </w:p>
        </w:tc>
        <w:tc>
          <w:tcPr>
            <w:tcW w:w="5617" w:type="dxa"/>
            <w:tcBorders>
              <w:top w:val="nil"/>
              <w:left w:val="nil"/>
              <w:bottom w:val="single" w:sz="4" w:space="0" w:color="auto"/>
              <w:right w:val="single" w:sz="4" w:space="0" w:color="auto"/>
            </w:tcBorders>
            <w:shd w:val="clear" w:color="auto" w:fill="auto"/>
            <w:noWrap/>
            <w:vAlign w:val="bottom"/>
          </w:tcPr>
          <w:p w:rsidR="00D366A1" w:rsidRPr="008557A6" w:rsidRDefault="000320F2"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MLADOST</w:t>
            </w:r>
          </w:p>
        </w:tc>
        <w:tc>
          <w:tcPr>
            <w:tcW w:w="1792" w:type="dxa"/>
            <w:tcBorders>
              <w:top w:val="nil"/>
              <w:left w:val="nil"/>
              <w:bottom w:val="single" w:sz="4" w:space="0" w:color="auto"/>
              <w:right w:val="single" w:sz="4" w:space="0" w:color="auto"/>
            </w:tcBorders>
            <w:shd w:val="clear" w:color="auto" w:fill="auto"/>
            <w:noWrap/>
            <w:vAlign w:val="bottom"/>
          </w:tcPr>
          <w:p w:rsidR="00D366A1" w:rsidRPr="008557A6" w:rsidRDefault="000320F2"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25.701</w:t>
            </w:r>
          </w:p>
        </w:tc>
      </w:tr>
      <w:tr w:rsidR="00D366A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D366A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34</w:t>
            </w:r>
          </w:p>
        </w:tc>
        <w:tc>
          <w:tcPr>
            <w:tcW w:w="5617" w:type="dxa"/>
            <w:tcBorders>
              <w:top w:val="nil"/>
              <w:left w:val="nil"/>
              <w:bottom w:val="single" w:sz="4" w:space="0" w:color="auto"/>
              <w:right w:val="single" w:sz="4" w:space="0" w:color="auto"/>
            </w:tcBorders>
            <w:shd w:val="clear" w:color="auto" w:fill="auto"/>
            <w:noWrap/>
            <w:vAlign w:val="bottom"/>
          </w:tcPr>
          <w:p w:rsidR="00D366A1" w:rsidRPr="008557A6" w:rsidRDefault="00D366A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F. GALOVIĆA</w:t>
            </w:r>
          </w:p>
        </w:tc>
        <w:tc>
          <w:tcPr>
            <w:tcW w:w="1792" w:type="dxa"/>
            <w:tcBorders>
              <w:top w:val="nil"/>
              <w:left w:val="nil"/>
              <w:bottom w:val="single" w:sz="4" w:space="0" w:color="auto"/>
              <w:right w:val="single" w:sz="4" w:space="0" w:color="auto"/>
            </w:tcBorders>
            <w:shd w:val="clear" w:color="auto" w:fill="auto"/>
            <w:noWrap/>
            <w:vAlign w:val="bottom"/>
          </w:tcPr>
          <w:p w:rsidR="00D366A1" w:rsidRPr="008557A6" w:rsidRDefault="00D366A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216.606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KUSTOŠIJA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887.457</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MEDVEDGRAD</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290.723</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37</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P. MIŠKINE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149.764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GRANEŠINA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757.739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 LOVRAKA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533.630</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ČUČERJE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121.505</w:t>
            </w:r>
          </w:p>
        </w:tc>
      </w:tr>
      <w:tr w:rsidR="002079D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41</w:t>
            </w:r>
          </w:p>
        </w:tc>
        <w:tc>
          <w:tcPr>
            <w:tcW w:w="5617"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 HOLJEVCA</w:t>
            </w:r>
          </w:p>
        </w:tc>
        <w:tc>
          <w:tcPr>
            <w:tcW w:w="1792"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82.823</w:t>
            </w:r>
          </w:p>
        </w:tc>
      </w:tr>
      <w:tr w:rsidR="002079D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42</w:t>
            </w:r>
          </w:p>
        </w:tc>
        <w:tc>
          <w:tcPr>
            <w:tcW w:w="5617"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A. ŠENOE</w:t>
            </w:r>
          </w:p>
        </w:tc>
        <w:tc>
          <w:tcPr>
            <w:tcW w:w="1792"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537.714</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 NOVAKA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420.025</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44</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8F5B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A. B. ŠIMIĆA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296.039</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45</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RETKOVEC</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360.426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46</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I. MAŽURANIĆA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475.422</w:t>
            </w:r>
          </w:p>
        </w:tc>
      </w:tr>
      <w:tr w:rsidR="002079D1"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47</w:t>
            </w:r>
          </w:p>
        </w:tc>
        <w:tc>
          <w:tcPr>
            <w:tcW w:w="5617"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RUDEŠ</w:t>
            </w:r>
          </w:p>
        </w:tc>
        <w:tc>
          <w:tcPr>
            <w:tcW w:w="1792" w:type="dxa"/>
            <w:tcBorders>
              <w:top w:val="nil"/>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86.006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48</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MALEŠNICA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904.331</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49</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 DOMJANIĆA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128.290</w:t>
            </w:r>
          </w:p>
        </w:tc>
      </w:tr>
      <w:tr w:rsidR="00FA79E9" w:rsidRPr="008557A6" w:rsidTr="0056397E">
        <w:trPr>
          <w:trHeight w:val="301"/>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50</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 TADJANOVIĆA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AC34A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272.850</w:t>
            </w:r>
          </w:p>
        </w:tc>
      </w:tr>
      <w:tr w:rsidR="00FA79E9" w:rsidRPr="008557A6" w:rsidTr="0056397E">
        <w:trPr>
          <w:trHeight w:val="274"/>
        </w:trPr>
        <w:tc>
          <w:tcPr>
            <w:tcW w:w="456" w:type="dxa"/>
            <w:tcBorders>
              <w:top w:val="nil"/>
              <w:left w:val="single" w:sz="4" w:space="0" w:color="auto"/>
              <w:bottom w:val="single" w:sz="4" w:space="0" w:color="auto"/>
              <w:right w:val="single" w:sz="4" w:space="0" w:color="auto"/>
            </w:tcBorders>
            <w:shd w:val="clear" w:color="auto" w:fill="auto"/>
            <w:noWrap/>
            <w:vAlign w:val="bottom"/>
          </w:tcPr>
          <w:p w:rsidR="00FA79E9"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533CAB"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ŠESTINE</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803332"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240.215</w:t>
            </w:r>
          </w:p>
        </w:tc>
      </w:tr>
      <w:tr w:rsidR="00B46CB1" w:rsidRPr="008557A6" w:rsidTr="0056397E">
        <w:trPr>
          <w:trHeight w:val="3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6CB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52</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GRAČANI</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154.057</w:t>
            </w:r>
          </w:p>
        </w:tc>
      </w:tr>
      <w:tr w:rsidR="002079D1" w:rsidRPr="008557A6" w:rsidTr="0056397E">
        <w:trPr>
          <w:trHeight w:val="3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53</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2079D1"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J. RAČIĆA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270.884</w:t>
            </w:r>
          </w:p>
        </w:tc>
      </w:tr>
      <w:tr w:rsidR="002079D1" w:rsidRPr="008557A6" w:rsidTr="0056397E">
        <w:trPr>
          <w:trHeight w:val="3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2079D1"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PREČKO</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2079D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123.791</w:t>
            </w:r>
          </w:p>
        </w:tc>
      </w:tr>
      <w:tr w:rsidR="00533CAB" w:rsidRPr="008557A6" w:rsidTr="0056397E">
        <w:trPr>
          <w:trHeight w:val="3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55</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MARKUŠEVEC</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826.566</w:t>
            </w:r>
          </w:p>
        </w:tc>
      </w:tr>
      <w:tr w:rsidR="00533CAB" w:rsidRPr="008557A6" w:rsidTr="0056397E">
        <w:trPr>
          <w:trHeight w:val="46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56</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SESVETE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351.552</w:t>
            </w:r>
          </w:p>
        </w:tc>
      </w:tr>
      <w:tr w:rsidR="00B46CB1"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6CB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SESVETSKI KRALJEVEC</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92.994</w:t>
            </w:r>
          </w:p>
        </w:tc>
      </w:tr>
      <w:tr w:rsidR="002079D1"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58</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BB6447"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NAD LIPOM</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BB6447"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221.765</w:t>
            </w:r>
          </w:p>
        </w:tc>
      </w:tr>
      <w:tr w:rsidR="002079D1"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59</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A. MIHANOVIĆA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72.196</w:t>
            </w:r>
          </w:p>
        </w:tc>
      </w:tr>
      <w:tr w:rsidR="002079D1"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60</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ŽUTI BRIJEG</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123.438</w:t>
            </w:r>
          </w:p>
        </w:tc>
      </w:tr>
      <w:tr w:rsidR="002079D1"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9D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61</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DR. A. STARČEVIĆA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2079D1"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28.003</w:t>
            </w:r>
          </w:p>
        </w:tc>
      </w:tr>
      <w:tr w:rsidR="00533CAB"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62</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VUGROVEC KAŠINA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304.141</w:t>
            </w:r>
          </w:p>
        </w:tc>
      </w:tr>
      <w:tr w:rsidR="00533CAB" w:rsidRPr="008557A6" w:rsidTr="0056397E">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63</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I. GRANĐE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335.721</w:t>
            </w:r>
          </w:p>
        </w:tc>
      </w:tr>
      <w:tr w:rsidR="00652E5D"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E5D"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BAN J. JELAČIĆ</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66.229</w:t>
            </w:r>
          </w:p>
        </w:tc>
      </w:tr>
      <w:tr w:rsidR="00652E5D"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E5D"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65</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SESVETSKA SELA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402.168</w:t>
            </w:r>
          </w:p>
        </w:tc>
      </w:tr>
      <w:tr w:rsidR="00533CAB"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66</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BRESTJE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103.862</w:t>
            </w:r>
          </w:p>
        </w:tc>
      </w:tr>
      <w:tr w:rsidR="00533CAB" w:rsidRPr="008557A6" w:rsidTr="0056397E">
        <w:trPr>
          <w:trHeight w:val="28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BREZOVICA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1.409.449</w:t>
            </w:r>
          </w:p>
        </w:tc>
      </w:tr>
      <w:tr w:rsidR="00533CAB" w:rsidRPr="008557A6" w:rsidTr="0056397E">
        <w:trPr>
          <w:trHeight w:val="2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68</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BOROVJE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327.220</w:t>
            </w:r>
          </w:p>
        </w:tc>
      </w:tr>
      <w:tr w:rsidR="00B46CB1" w:rsidRPr="008557A6" w:rsidTr="0056397E">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6CB1"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69</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REMETE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B46CB1"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77.465</w:t>
            </w:r>
          </w:p>
        </w:tc>
      </w:tr>
      <w:tr w:rsidR="00533CAB" w:rsidRPr="008557A6" w:rsidTr="0056397E">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70</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LUKA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343.101</w:t>
            </w:r>
          </w:p>
        </w:tc>
      </w:tr>
      <w:tr w:rsidR="00533CAB" w:rsidRPr="008557A6" w:rsidTr="0056397E">
        <w:trPr>
          <w:trHeight w:val="36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71</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SESVETSKA SOPNICA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208.837</w:t>
            </w:r>
          </w:p>
        </w:tc>
      </w:tr>
      <w:tr w:rsidR="00533CAB" w:rsidRPr="008557A6" w:rsidTr="0056397E">
        <w:trPr>
          <w:trHeight w:val="28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72</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IVER</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219.411</w:t>
            </w:r>
          </w:p>
        </w:tc>
      </w:tr>
      <w:tr w:rsidR="00533CAB" w:rsidRPr="008557A6" w:rsidTr="0056397E">
        <w:trPr>
          <w:trHeight w:val="28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73</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533CAB"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KAJZERICA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396.875</w:t>
            </w:r>
          </w:p>
        </w:tc>
      </w:tr>
      <w:tr w:rsidR="00652E5D" w:rsidRPr="008557A6" w:rsidTr="0056397E">
        <w:trPr>
          <w:trHeight w:val="39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E5D"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M. JURIĆ ZAGORKE</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125.580</w:t>
            </w:r>
          </w:p>
        </w:tc>
      </w:tr>
      <w:tr w:rsidR="00652E5D" w:rsidRPr="008557A6" w:rsidTr="0056397E">
        <w:trPr>
          <w:trHeight w:val="39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E5D"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75</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T. BREZOVAČKOG</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157.408</w:t>
            </w:r>
          </w:p>
        </w:tc>
      </w:tr>
      <w:tr w:rsidR="00652E5D" w:rsidRPr="008557A6" w:rsidTr="0056397E">
        <w:trPr>
          <w:trHeight w:val="39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E5D"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76</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STENJEVEC</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652E5D" w:rsidRPr="008557A6" w:rsidRDefault="00652E5D"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135.971</w:t>
            </w:r>
          </w:p>
        </w:tc>
      </w:tr>
      <w:tr w:rsidR="00533CAB" w:rsidRPr="008557A6" w:rsidTr="0056397E">
        <w:trPr>
          <w:trHeight w:val="39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9A767A"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HRVATSKI LESKOVAC</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63.496</w:t>
            </w:r>
          </w:p>
        </w:tc>
      </w:tr>
      <w:tr w:rsidR="00533CAB" w:rsidRPr="008557A6" w:rsidTr="0056397E">
        <w:trPr>
          <w:trHeight w:val="30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CAB"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78</w:t>
            </w:r>
          </w:p>
        </w:tc>
        <w:tc>
          <w:tcPr>
            <w:tcW w:w="5617" w:type="dxa"/>
            <w:tcBorders>
              <w:top w:val="single" w:sz="4" w:space="0" w:color="auto"/>
              <w:left w:val="nil"/>
              <w:bottom w:val="single" w:sz="8" w:space="0" w:color="auto"/>
              <w:right w:val="single" w:sz="4" w:space="0" w:color="auto"/>
            </w:tcBorders>
            <w:shd w:val="clear" w:color="auto" w:fill="auto"/>
            <w:noWrap/>
            <w:vAlign w:val="bottom"/>
          </w:tcPr>
          <w:p w:rsidR="00533CAB" w:rsidRPr="008557A6" w:rsidRDefault="009A767A" w:rsidP="00533CAB">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OŠ IVANJA REKA</w:t>
            </w:r>
          </w:p>
        </w:tc>
        <w:tc>
          <w:tcPr>
            <w:tcW w:w="1792" w:type="dxa"/>
            <w:tcBorders>
              <w:top w:val="single" w:sz="4" w:space="0" w:color="auto"/>
              <w:left w:val="nil"/>
              <w:bottom w:val="single" w:sz="8" w:space="0" w:color="auto"/>
              <w:right w:val="single" w:sz="4" w:space="0" w:color="auto"/>
            </w:tcBorders>
            <w:shd w:val="clear" w:color="auto" w:fill="auto"/>
            <w:noWrap/>
            <w:vAlign w:val="bottom"/>
          </w:tcPr>
          <w:p w:rsidR="00533CAB" w:rsidRPr="008557A6" w:rsidRDefault="00B46CB1" w:rsidP="00533CAB">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391.189</w:t>
            </w:r>
          </w:p>
        </w:tc>
      </w:tr>
      <w:tr w:rsidR="00FA79E9" w:rsidRPr="008557A6" w:rsidTr="0056397E">
        <w:trPr>
          <w:trHeight w:val="315"/>
        </w:trPr>
        <w:tc>
          <w:tcPr>
            <w:tcW w:w="456" w:type="dxa"/>
            <w:tcBorders>
              <w:top w:val="nil"/>
              <w:left w:val="single" w:sz="4" w:space="0" w:color="auto"/>
              <w:bottom w:val="single" w:sz="4"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p>
        </w:tc>
      </w:tr>
      <w:tr w:rsidR="00FA79E9"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652E5D"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UD IVANA MAŽURANIĆA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123.356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DF7745"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XVI GIMNAZIJA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28.176</w:t>
            </w:r>
          </w:p>
        </w:tc>
      </w:tr>
      <w:tr w:rsidR="00FA79E9"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A79E9" w:rsidRPr="008557A6" w:rsidRDefault="00FA79E9"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nil"/>
              <w:left w:val="nil"/>
              <w:bottom w:val="single" w:sz="4" w:space="0" w:color="auto"/>
              <w:right w:val="single" w:sz="4" w:space="0" w:color="auto"/>
            </w:tcBorders>
            <w:shd w:val="clear" w:color="auto" w:fill="auto"/>
            <w:noWrap/>
            <w:vAlign w:val="bottom"/>
            <w:hideMark/>
          </w:tcPr>
          <w:p w:rsidR="00FA79E9" w:rsidRPr="008557A6" w:rsidRDefault="00652E5D"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TRGOVAČKA ŠKOLA</w:t>
            </w:r>
          </w:p>
        </w:tc>
        <w:tc>
          <w:tcPr>
            <w:tcW w:w="1792" w:type="dxa"/>
            <w:tcBorders>
              <w:top w:val="nil"/>
              <w:left w:val="nil"/>
              <w:bottom w:val="single" w:sz="4" w:space="0" w:color="auto"/>
              <w:right w:val="single" w:sz="4" w:space="0" w:color="auto"/>
            </w:tcBorders>
            <w:shd w:val="clear" w:color="auto" w:fill="auto"/>
            <w:noWrap/>
            <w:vAlign w:val="bottom"/>
            <w:hideMark/>
          </w:tcPr>
          <w:p w:rsidR="00FA79E9" w:rsidRPr="008557A6" w:rsidRDefault="00652E5D"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171.825</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TEHNIČKA ŠKOLA R. BOŠKOVIĆA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192.332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ŠKOLA ZA GRAFIKU, DIZAJN I MEDIJSKU PRODUKCIJU</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289.651</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  7</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XIII GIMNAZIJA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20.900</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22126F">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OBRTNIČKA I INDUSTRIJSKA GRADITELJSKA ŠKOLA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38.569</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UGOSTITELJSKO I TURISTIČKO UČILIŠTE</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10.992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ŠKOLA ZA PRIMALJE</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40.518</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 xml:space="preserve">IX GIMNAZIJA </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88.722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GIMNAZIJA SESVETE</w:t>
            </w: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68.299</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DRVODJELJSKA ŠKOLA ZAGREB</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12.729</w:t>
            </w:r>
          </w:p>
        </w:tc>
      </w:tr>
      <w:tr w:rsidR="0056397E" w:rsidRPr="008557A6" w:rsidTr="0056397E">
        <w:trPr>
          <w:trHeight w:val="300"/>
        </w:trPr>
        <w:tc>
          <w:tcPr>
            <w:tcW w:w="456" w:type="dxa"/>
            <w:tcBorders>
              <w:top w:val="nil"/>
              <w:left w:val="single" w:sz="4" w:space="0" w:color="auto"/>
              <w:bottom w:val="single" w:sz="8" w:space="0" w:color="auto"/>
              <w:right w:val="single" w:sz="4" w:space="0" w:color="auto"/>
            </w:tcBorders>
            <w:shd w:val="clear" w:color="auto" w:fill="auto"/>
            <w:noWrap/>
            <w:vAlign w:val="bottom"/>
            <w:hideMark/>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w:t>
            </w:r>
          </w:p>
        </w:tc>
        <w:tc>
          <w:tcPr>
            <w:tcW w:w="5617" w:type="dxa"/>
            <w:tcBorders>
              <w:top w:val="nil"/>
              <w:left w:val="nil"/>
              <w:bottom w:val="single" w:sz="8"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ŠKOLA ZA MODU I DIZAJN</w:t>
            </w:r>
          </w:p>
        </w:tc>
        <w:tc>
          <w:tcPr>
            <w:tcW w:w="1792" w:type="dxa"/>
            <w:tcBorders>
              <w:top w:val="nil"/>
              <w:left w:val="nil"/>
              <w:bottom w:val="single" w:sz="8"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11.356</w:t>
            </w:r>
          </w:p>
        </w:tc>
      </w:tr>
      <w:tr w:rsidR="0056397E" w:rsidRPr="008557A6" w:rsidTr="0056397E">
        <w:trPr>
          <w:trHeight w:val="315"/>
        </w:trPr>
        <w:tc>
          <w:tcPr>
            <w:tcW w:w="456" w:type="dxa"/>
            <w:tcBorders>
              <w:top w:val="nil"/>
              <w:left w:val="single" w:sz="4" w:space="0" w:color="auto"/>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r w:rsidR="0056397E" w:rsidRPr="008557A6" w:rsidTr="0056397E">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STOMATOLOŠKA POLIKLINIKA</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1.243.582</w:t>
            </w:r>
          </w:p>
        </w:tc>
      </w:tr>
      <w:tr w:rsidR="0056397E" w:rsidRPr="008557A6" w:rsidTr="00D9758D">
        <w:trPr>
          <w:trHeight w:val="300"/>
        </w:trPr>
        <w:tc>
          <w:tcPr>
            <w:tcW w:w="456" w:type="dxa"/>
            <w:vMerge w:val="restart"/>
            <w:tcBorders>
              <w:top w:val="single" w:sz="4" w:space="0" w:color="auto"/>
              <w:left w:val="single" w:sz="4" w:space="0" w:color="auto"/>
              <w:bottom w:val="single" w:sz="4" w:space="0" w:color="auto"/>
              <w:right w:val="single" w:sz="4" w:space="0" w:color="auto"/>
            </w:tcBorders>
            <w:noWrap/>
            <w:vAlign w:val="center"/>
            <w:hideMark/>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vMerge w:val="restart"/>
            <w:tcBorders>
              <w:top w:val="single" w:sz="4" w:space="0" w:color="auto"/>
              <w:left w:val="single" w:sz="4" w:space="0" w:color="auto"/>
              <w:bottom w:val="single" w:sz="4" w:space="0" w:color="auto"/>
              <w:right w:val="single" w:sz="4" w:space="0" w:color="auto"/>
            </w:tcBorders>
            <w:vAlign w:val="center"/>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POLIKLINIKA ZA PREVENCIJU KARDIOVASKULARNIH BOLESTI I REHABILITACIJU</w:t>
            </w:r>
          </w:p>
        </w:tc>
        <w:tc>
          <w:tcPr>
            <w:tcW w:w="1792" w:type="dxa"/>
            <w:vMerge w:val="restart"/>
            <w:tcBorders>
              <w:top w:val="single" w:sz="4" w:space="0" w:color="auto"/>
              <w:left w:val="single" w:sz="4" w:space="0" w:color="auto"/>
              <w:bottom w:val="single" w:sz="4" w:space="0" w:color="auto"/>
              <w:right w:val="single" w:sz="4" w:space="0" w:color="auto"/>
            </w:tcBorders>
            <w:vAlign w:val="center"/>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3.830.906</w:t>
            </w:r>
          </w:p>
        </w:tc>
      </w:tr>
      <w:tr w:rsidR="0056397E" w:rsidRPr="008557A6" w:rsidTr="0056397E">
        <w:trPr>
          <w:trHeight w:val="450"/>
        </w:trPr>
        <w:tc>
          <w:tcPr>
            <w:tcW w:w="456" w:type="dxa"/>
            <w:vMerge/>
            <w:tcBorders>
              <w:top w:val="nil"/>
              <w:left w:val="single" w:sz="4" w:space="0" w:color="auto"/>
              <w:bottom w:val="single" w:sz="4"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5617" w:type="dxa"/>
            <w:vMerge/>
            <w:tcBorders>
              <w:top w:val="nil"/>
              <w:left w:val="nil"/>
              <w:bottom w:val="single" w:sz="4"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vMerge/>
            <w:tcBorders>
              <w:top w:val="nil"/>
              <w:left w:val="nil"/>
              <w:bottom w:val="single" w:sz="4"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r>
      <w:tr w:rsidR="0056397E" w:rsidRPr="008557A6" w:rsidTr="0056397E">
        <w:trPr>
          <w:trHeight w:val="360"/>
        </w:trPr>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single" w:sz="4" w:space="0" w:color="auto"/>
              <w:left w:val="nil"/>
              <w:bottom w:val="single" w:sz="4" w:space="0" w:color="auto"/>
              <w:right w:val="single" w:sz="4" w:space="0" w:color="auto"/>
            </w:tcBorders>
            <w:shd w:val="clear" w:color="auto" w:fill="auto"/>
            <w:vAlign w:val="bottom"/>
          </w:tcPr>
          <w:p w:rsidR="0056397E" w:rsidRPr="008557A6" w:rsidRDefault="0056397E" w:rsidP="0056397E">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POLIKLINIKA ZA REUMATSKE BOLESTI DR. DRAGO ČOP</w:t>
            </w:r>
          </w:p>
        </w:tc>
        <w:tc>
          <w:tcPr>
            <w:tcW w:w="1792" w:type="dxa"/>
            <w:tcBorders>
              <w:top w:val="single" w:sz="4" w:space="0" w:color="auto"/>
              <w:left w:val="nil"/>
              <w:bottom w:val="single" w:sz="4" w:space="0" w:color="auto"/>
              <w:right w:val="single" w:sz="4" w:space="0" w:color="auto"/>
            </w:tcBorders>
            <w:shd w:val="clear" w:color="auto" w:fill="auto"/>
            <w:vAlign w:val="bottom"/>
          </w:tcPr>
          <w:p w:rsidR="0056397E" w:rsidRPr="008557A6" w:rsidRDefault="0056397E" w:rsidP="0056397E">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1.752.263</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KLINIKA ZA PSIHIJATRIJU VRAPČE</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32.606.440</w:t>
            </w:r>
          </w:p>
        </w:tc>
      </w:tr>
      <w:tr w:rsidR="0056397E" w:rsidRPr="008557A6" w:rsidTr="0056397E">
        <w:trPr>
          <w:trHeight w:val="300"/>
        </w:trPr>
        <w:tc>
          <w:tcPr>
            <w:tcW w:w="45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SPECIJALNA BOLNICA ZA ZAŠTITU DJECE S NEURORAZVOJNIM I MOTORIČKIM SMETNJAMA</w:t>
            </w:r>
          </w:p>
        </w:tc>
        <w:tc>
          <w:tcPr>
            <w:tcW w:w="1792"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9.155.498</w:t>
            </w:r>
          </w:p>
        </w:tc>
      </w:tr>
      <w:tr w:rsidR="00D85498" w:rsidRPr="008557A6" w:rsidTr="0056397E">
        <w:trPr>
          <w:trHeight w:val="405"/>
        </w:trPr>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rsidR="00D85498"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single" w:sz="4" w:space="0" w:color="auto"/>
              <w:left w:val="nil"/>
              <w:bottom w:val="single" w:sz="4" w:space="0" w:color="auto"/>
              <w:right w:val="single" w:sz="4" w:space="0" w:color="auto"/>
            </w:tcBorders>
            <w:shd w:val="clear" w:color="auto" w:fill="auto"/>
            <w:vAlign w:val="bottom"/>
          </w:tcPr>
          <w:p w:rsidR="00D85498" w:rsidRPr="008557A6" w:rsidRDefault="00D85498" w:rsidP="00D85498">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PSIHIJATRIJSKA BOLNICA ZA DJECU I MLADEŽ</w:t>
            </w:r>
          </w:p>
        </w:tc>
        <w:tc>
          <w:tcPr>
            <w:tcW w:w="1792" w:type="dxa"/>
            <w:tcBorders>
              <w:top w:val="single" w:sz="4" w:space="0" w:color="auto"/>
              <w:left w:val="nil"/>
              <w:bottom w:val="single" w:sz="4" w:space="0" w:color="auto"/>
              <w:right w:val="single" w:sz="4" w:space="0" w:color="auto"/>
            </w:tcBorders>
            <w:shd w:val="clear" w:color="auto" w:fill="auto"/>
            <w:vAlign w:val="bottom"/>
          </w:tcPr>
          <w:p w:rsidR="00D85498" w:rsidRPr="008557A6" w:rsidRDefault="00D85498" w:rsidP="00D85498">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2.979.842</w:t>
            </w:r>
          </w:p>
        </w:tc>
      </w:tr>
      <w:tr w:rsidR="0056397E"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SPECIJALNA BOLNICA ZA PLUĆNE BOLESTI</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8.537.509</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DJEČJA BOLNICA SREBRNJAK</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37.752.241</w:t>
            </w:r>
          </w:p>
        </w:tc>
      </w:tr>
      <w:tr w:rsidR="0056397E" w:rsidRPr="008557A6" w:rsidTr="0056397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KLINIČKA BOLNICA SVETI DUH</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250.217.977</w:t>
            </w:r>
          </w:p>
        </w:tc>
      </w:tr>
      <w:tr w:rsidR="0056397E" w:rsidRPr="008557A6" w:rsidTr="0056397E">
        <w:trPr>
          <w:trHeight w:val="34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NASTAVNI ZAVOD ZA HITNU MEDICINU GRADA ZAGREBA</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6.112.429</w:t>
            </w:r>
          </w:p>
        </w:tc>
      </w:tr>
      <w:tr w:rsidR="0056397E" w:rsidRPr="008557A6" w:rsidTr="0056397E">
        <w:trPr>
          <w:trHeight w:val="24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POLIKLINIKA ZA BOLESTI DIŠNOG SUSTAVA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456.592</w:t>
            </w:r>
          </w:p>
        </w:tc>
      </w:tr>
      <w:tr w:rsidR="0056397E" w:rsidRPr="008557A6" w:rsidTr="0056397E">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POLIKLINIKA ZAGREB</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844.374</w:t>
            </w:r>
          </w:p>
        </w:tc>
      </w:tr>
      <w:tr w:rsidR="0056397E" w:rsidRPr="008557A6" w:rsidTr="0056397E">
        <w:trPr>
          <w:trHeight w:val="180"/>
        </w:trPr>
        <w:tc>
          <w:tcPr>
            <w:tcW w:w="456" w:type="dxa"/>
            <w:tcBorders>
              <w:top w:val="single" w:sz="4" w:space="0" w:color="auto"/>
              <w:left w:val="single" w:sz="4" w:space="0" w:color="auto"/>
              <w:bottom w:val="single" w:sz="8" w:space="0" w:color="auto"/>
              <w:right w:val="single" w:sz="4" w:space="0" w:color="auto"/>
            </w:tcBorders>
            <w:shd w:val="clear" w:color="auto" w:fill="auto"/>
            <w:noWrap/>
            <w:vAlign w:val="bottom"/>
          </w:tcPr>
          <w:p w:rsidR="0056397E" w:rsidRPr="008557A6" w:rsidRDefault="0022126F"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tcBorders>
              <w:top w:val="single" w:sz="4" w:space="0" w:color="auto"/>
              <w:left w:val="nil"/>
              <w:bottom w:val="single" w:sz="8"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ZDRAVLJA ZAGREB – CENTAR</w:t>
            </w:r>
          </w:p>
        </w:tc>
        <w:tc>
          <w:tcPr>
            <w:tcW w:w="1792" w:type="dxa"/>
            <w:tcBorders>
              <w:top w:val="single" w:sz="4" w:space="0" w:color="auto"/>
              <w:left w:val="nil"/>
              <w:bottom w:val="single" w:sz="8" w:space="0" w:color="auto"/>
              <w:right w:val="single" w:sz="4" w:space="0" w:color="auto"/>
            </w:tcBorders>
            <w:shd w:val="clear" w:color="auto" w:fill="auto"/>
            <w:noWrap/>
            <w:vAlign w:val="bottom"/>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15.386.539</w:t>
            </w:r>
          </w:p>
        </w:tc>
      </w:tr>
      <w:tr w:rsidR="0056397E" w:rsidRPr="008557A6" w:rsidTr="0056397E">
        <w:trPr>
          <w:trHeight w:val="195"/>
        </w:trPr>
        <w:tc>
          <w:tcPr>
            <w:tcW w:w="456" w:type="dxa"/>
            <w:tcBorders>
              <w:top w:val="nil"/>
              <w:left w:val="single" w:sz="4" w:space="0" w:color="auto"/>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r w:rsidR="00D85498" w:rsidRPr="008557A6" w:rsidTr="00D85498">
        <w:trPr>
          <w:trHeight w:val="195"/>
        </w:trPr>
        <w:tc>
          <w:tcPr>
            <w:tcW w:w="456" w:type="dxa"/>
            <w:tcBorders>
              <w:top w:val="nil"/>
              <w:left w:val="single" w:sz="4" w:space="0" w:color="auto"/>
              <w:bottom w:val="single" w:sz="8" w:space="0" w:color="auto"/>
              <w:right w:val="single" w:sz="4" w:space="0" w:color="auto"/>
            </w:tcBorders>
            <w:shd w:val="clear" w:color="auto" w:fill="auto"/>
            <w:noWrap/>
            <w:vAlign w:val="bottom"/>
          </w:tcPr>
          <w:p w:rsidR="00D85498"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8" w:space="0" w:color="auto"/>
              <w:right w:val="single" w:sz="4" w:space="0" w:color="auto"/>
            </w:tcBorders>
            <w:shd w:val="clear" w:color="auto" w:fill="auto"/>
            <w:noWrap/>
            <w:vAlign w:val="bottom"/>
          </w:tcPr>
          <w:p w:rsidR="00D85498" w:rsidRPr="008557A6" w:rsidRDefault="00D85498"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USTANVA ZOOLOŠKI VRT GRADA ZAGREBA</w:t>
            </w:r>
          </w:p>
        </w:tc>
        <w:tc>
          <w:tcPr>
            <w:tcW w:w="1792" w:type="dxa"/>
            <w:tcBorders>
              <w:top w:val="nil"/>
              <w:left w:val="nil"/>
              <w:bottom w:val="single" w:sz="8" w:space="0" w:color="auto"/>
              <w:right w:val="single" w:sz="4" w:space="0" w:color="auto"/>
            </w:tcBorders>
            <w:shd w:val="clear" w:color="auto" w:fill="auto"/>
            <w:noWrap/>
            <w:vAlign w:val="bottom"/>
          </w:tcPr>
          <w:p w:rsidR="00D85498"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177.475</w:t>
            </w:r>
          </w:p>
        </w:tc>
      </w:tr>
      <w:tr w:rsidR="00D85498" w:rsidRPr="008557A6" w:rsidTr="0056397E">
        <w:trPr>
          <w:trHeight w:val="195"/>
        </w:trPr>
        <w:tc>
          <w:tcPr>
            <w:tcW w:w="456" w:type="dxa"/>
            <w:tcBorders>
              <w:top w:val="nil"/>
              <w:left w:val="single" w:sz="4" w:space="0" w:color="auto"/>
              <w:bottom w:val="single" w:sz="8" w:space="0" w:color="auto"/>
              <w:right w:val="single" w:sz="4" w:space="0" w:color="auto"/>
            </w:tcBorders>
            <w:shd w:val="clear" w:color="auto" w:fill="ACB9CA" w:themeFill="text2" w:themeFillTint="66"/>
            <w:noWrap/>
            <w:vAlign w:val="bottom"/>
          </w:tcPr>
          <w:p w:rsidR="00D85498" w:rsidRPr="008557A6" w:rsidRDefault="00D85498"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tcPr>
          <w:p w:rsidR="00D85498" w:rsidRPr="008557A6" w:rsidRDefault="00D85498"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tcPr>
          <w:p w:rsidR="00D85498" w:rsidRPr="008557A6" w:rsidRDefault="00D85498" w:rsidP="00FA79E9">
            <w:pPr>
              <w:spacing w:after="0" w:line="240" w:lineRule="auto"/>
              <w:jc w:val="right"/>
              <w:rPr>
                <w:rFonts w:asciiTheme="majorHAnsi" w:eastAsia="Times New Roman" w:hAnsiTheme="majorHAnsi" w:cstheme="majorHAnsi"/>
                <w:color w:val="000000"/>
                <w:lang w:eastAsia="hr-HR"/>
              </w:rPr>
            </w:pPr>
          </w:p>
        </w:tc>
      </w:tr>
      <w:tr w:rsidR="0056397E" w:rsidRPr="008557A6" w:rsidTr="0056397E">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JAVNA VATROGASNA POSTROJBA</w:t>
            </w: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D85498"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4.827.426</w:t>
            </w:r>
          </w:p>
        </w:tc>
      </w:tr>
      <w:tr w:rsidR="0056397E" w:rsidRPr="008557A6" w:rsidTr="0056397E">
        <w:trPr>
          <w:trHeight w:val="330"/>
        </w:trPr>
        <w:tc>
          <w:tcPr>
            <w:tcW w:w="456" w:type="dxa"/>
            <w:tcBorders>
              <w:top w:val="single" w:sz="4" w:space="0" w:color="auto"/>
              <w:left w:val="single" w:sz="4" w:space="0" w:color="auto"/>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single" w:sz="4" w:space="0" w:color="auto"/>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single" w:sz="4" w:space="0" w:color="auto"/>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r w:rsidR="0056397E" w:rsidRPr="008557A6" w:rsidTr="0056397E">
        <w:trPr>
          <w:trHeight w:val="40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TREŠNJEVKA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2.448.185</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KSAVER</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1.126.300</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MEDVEŠČAK</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1.781.393</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PEŠĆENICA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1.205.501</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SV. ANA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1.402.737</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CENTAR</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1.391.204</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MAKSIMIR</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1.568.961</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TRNJE</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425.995</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SV. JOSIP</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796.582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STARIJE OSOBE DUBRAVA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797.678</w:t>
            </w:r>
          </w:p>
        </w:tc>
      </w:tr>
      <w:tr w:rsidR="0056397E" w:rsidRPr="008557A6" w:rsidTr="0056397E">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11</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DOM ZA DJEU I ODRASLE – ŽRTVE OBITELJSKOG NASILJA DUGA – ZAGREB</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77.373</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USTANOVA "DOBRI DOM"</w:t>
            </w: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889.040</w:t>
            </w:r>
          </w:p>
        </w:tc>
      </w:tr>
      <w:tr w:rsidR="0056397E" w:rsidRPr="008557A6" w:rsidTr="0056397E">
        <w:trPr>
          <w:trHeight w:val="300"/>
        </w:trPr>
        <w:tc>
          <w:tcPr>
            <w:tcW w:w="456" w:type="dxa"/>
            <w:vMerge w:val="restart"/>
            <w:tcBorders>
              <w:top w:val="nil"/>
              <w:left w:val="single" w:sz="4" w:space="0" w:color="auto"/>
              <w:bottom w:val="single" w:sz="4" w:space="0" w:color="auto"/>
              <w:right w:val="single" w:sz="4" w:space="0" w:color="auto"/>
            </w:tcBorders>
            <w:noWrap/>
            <w:vAlign w:val="center"/>
            <w:hideMark/>
          </w:tcPr>
          <w:p w:rsidR="0056397E" w:rsidRPr="008557A6" w:rsidRDefault="0022126F" w:rsidP="00FC3D43">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vMerge w:val="restart"/>
            <w:tcBorders>
              <w:top w:val="nil"/>
              <w:left w:val="single" w:sz="4" w:space="0" w:color="auto"/>
              <w:bottom w:val="single" w:sz="4" w:space="0" w:color="auto"/>
              <w:right w:val="single" w:sz="4" w:space="0" w:color="auto"/>
            </w:tcBorders>
            <w:vAlign w:val="center"/>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REHABILITACIJU SILVER</w:t>
            </w:r>
          </w:p>
        </w:tc>
        <w:tc>
          <w:tcPr>
            <w:tcW w:w="1792" w:type="dxa"/>
            <w:vMerge w:val="restart"/>
            <w:tcBorders>
              <w:top w:val="nil"/>
              <w:left w:val="single" w:sz="4" w:space="0" w:color="auto"/>
              <w:bottom w:val="single" w:sz="4" w:space="0" w:color="auto"/>
              <w:right w:val="single" w:sz="4" w:space="0" w:color="auto"/>
            </w:tcBorders>
            <w:noWrap/>
            <w:vAlign w:val="center"/>
            <w:hideMark/>
          </w:tcPr>
          <w:p w:rsidR="0056397E" w:rsidRPr="008557A6" w:rsidRDefault="00FC3D43"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77.245</w:t>
            </w:r>
          </w:p>
        </w:tc>
      </w:tr>
      <w:tr w:rsidR="0056397E" w:rsidRPr="008557A6" w:rsidTr="0056397E">
        <w:trPr>
          <w:trHeight w:val="450"/>
        </w:trPr>
        <w:tc>
          <w:tcPr>
            <w:tcW w:w="456" w:type="dxa"/>
            <w:vMerge/>
            <w:tcBorders>
              <w:top w:val="nil"/>
              <w:left w:val="single" w:sz="4" w:space="0" w:color="auto"/>
              <w:bottom w:val="single" w:sz="8"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5617" w:type="dxa"/>
            <w:vMerge/>
            <w:tcBorders>
              <w:top w:val="nil"/>
              <w:left w:val="nil"/>
              <w:bottom w:val="single" w:sz="8"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vMerge/>
            <w:tcBorders>
              <w:top w:val="nil"/>
              <w:left w:val="nil"/>
              <w:bottom w:val="single" w:sz="8" w:space="0" w:color="auto"/>
              <w:right w:val="single" w:sz="4" w:space="0" w:color="auto"/>
            </w:tcBorders>
            <w:shd w:val="clear" w:color="auto" w:fill="auto"/>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r>
      <w:tr w:rsidR="0056397E" w:rsidRPr="008557A6" w:rsidTr="0056397E">
        <w:trPr>
          <w:trHeight w:val="315"/>
        </w:trPr>
        <w:tc>
          <w:tcPr>
            <w:tcW w:w="456" w:type="dxa"/>
            <w:tcBorders>
              <w:top w:val="nil"/>
              <w:left w:val="single" w:sz="4" w:space="0" w:color="auto"/>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8" w:space="0" w:color="auto"/>
              <w:right w:val="single" w:sz="4" w:space="0" w:color="auto"/>
            </w:tcBorders>
            <w:shd w:val="clear" w:color="auto" w:fill="ACB9CA" w:themeFill="text2" w:themeFillTint="66"/>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r w:rsidR="0056397E" w:rsidRPr="008557A6" w:rsidTr="0056397E">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ZAGREBAČKA FILHARMONIJA</w:t>
            </w: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CE2953"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1.246.836</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ZAGREBAČKO GRADSKO KAZALIŠTE KOMEDIJA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2707F1"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3.871.688</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GRADSKO KAZALIŠTE TREŠNJA</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1D1F0F"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666.412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4</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MUZEJ SUVREMENE UMJETNOSTI</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D50EE3"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1.013.522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5</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KULTURNI CENTAR TRAVNO</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768.263</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6</w:t>
            </w:r>
          </w:p>
        </w:tc>
        <w:tc>
          <w:tcPr>
            <w:tcW w:w="5617" w:type="dxa"/>
            <w:tcBorders>
              <w:top w:val="nil"/>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KULTURNI INFORMATIVNI CENTAR</w:t>
            </w:r>
          </w:p>
        </w:tc>
        <w:tc>
          <w:tcPr>
            <w:tcW w:w="1792" w:type="dxa"/>
            <w:tcBorders>
              <w:top w:val="nil"/>
              <w:left w:val="nil"/>
              <w:bottom w:val="single" w:sz="4" w:space="0" w:color="auto"/>
              <w:right w:val="single" w:sz="4" w:space="0" w:color="auto"/>
            </w:tcBorders>
            <w:shd w:val="clear" w:color="auto" w:fill="auto"/>
            <w:noWrap/>
            <w:vAlign w:val="bottom"/>
            <w:hideMark/>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627.721</w:t>
            </w:r>
          </w:p>
        </w:tc>
      </w:tr>
      <w:tr w:rsidR="0056397E" w:rsidRPr="008557A6" w:rsidTr="0056397E">
        <w:trPr>
          <w:trHeight w:val="264"/>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7</w:t>
            </w:r>
          </w:p>
        </w:tc>
        <w:tc>
          <w:tcPr>
            <w:tcW w:w="5617"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KULTURU NOVI ZAGREB</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21.760</w:t>
            </w:r>
          </w:p>
        </w:tc>
      </w:tr>
      <w:tr w:rsidR="0056397E" w:rsidRPr="008557A6" w:rsidTr="0056397E">
        <w:trPr>
          <w:trHeight w:val="2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8</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ZAGREBAČKO KAZALIŠTE MLADIH</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1.908.249</w:t>
            </w:r>
          </w:p>
        </w:tc>
      </w:tr>
      <w:tr w:rsidR="0056397E" w:rsidRPr="008557A6" w:rsidTr="0056397E">
        <w:trPr>
          <w:trHeight w:val="24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9</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KNJIŽNICE GRADA ZAGREBA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3.821.877</w:t>
            </w:r>
          </w:p>
        </w:tc>
      </w:tr>
      <w:tr w:rsidR="0056397E" w:rsidRPr="008557A6" w:rsidTr="0056397E">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10</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HRVATSKI PRIRODOSLOVNI MUZEJ</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1.231.968</w:t>
            </w:r>
          </w:p>
        </w:tc>
      </w:tr>
      <w:tr w:rsidR="0056397E" w:rsidRPr="008557A6" w:rsidTr="0056397E">
        <w:trPr>
          <w:trHeight w:val="26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12</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GRADSKO DRAMSKO KAZALIŠTE GAVELLA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1.728.752</w:t>
            </w:r>
          </w:p>
        </w:tc>
      </w:tr>
      <w:tr w:rsidR="0056397E" w:rsidRPr="008557A6" w:rsidTr="0056397E">
        <w:trPr>
          <w:trHeight w:val="22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13</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ZAGREBAČKO KAZALIŠTE LUTAKA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755.507</w:t>
            </w:r>
          </w:p>
        </w:tc>
      </w:tr>
      <w:tr w:rsidR="0056397E" w:rsidRPr="008557A6" w:rsidTr="0056397E">
        <w:trPr>
          <w:trHeight w:val="21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14</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ETNOGRAFSKI MUZEJ</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366.706</w:t>
            </w:r>
          </w:p>
        </w:tc>
      </w:tr>
      <w:tr w:rsidR="0056397E" w:rsidRPr="008557A6" w:rsidTr="0056397E">
        <w:trPr>
          <w:trHeight w:val="19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15</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HRVATSKI ŠKOLSKI MUZEJ</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281.066</w:t>
            </w:r>
          </w:p>
        </w:tc>
      </w:tr>
      <w:tr w:rsidR="0056397E" w:rsidRPr="008557A6" w:rsidTr="0056397E">
        <w:trPr>
          <w:trHeight w:val="19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17</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MUZEJ PRIGORJA</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87.965</w:t>
            </w:r>
          </w:p>
        </w:tc>
      </w:tr>
      <w:tr w:rsidR="0056397E" w:rsidRPr="008557A6" w:rsidTr="0056397E">
        <w:trPr>
          <w:trHeight w:val="19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18</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KULTURU I INFORMACIJE</w:t>
            </w:r>
            <w:r w:rsidR="00016DCD" w:rsidRPr="008557A6">
              <w:rPr>
                <w:rFonts w:asciiTheme="majorHAnsi" w:eastAsia="Times New Roman" w:hAnsiTheme="majorHAnsi" w:cstheme="majorHAnsi"/>
                <w:color w:val="000000"/>
                <w:lang w:eastAsia="hr-HR"/>
              </w:rPr>
              <w:t xml:space="preserve"> MAKSIMIR</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109.285</w:t>
            </w:r>
          </w:p>
        </w:tc>
      </w:tr>
      <w:tr w:rsidR="0056397E" w:rsidRPr="008557A6" w:rsidTr="0056397E">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19</w:t>
            </w:r>
          </w:p>
        </w:tc>
        <w:tc>
          <w:tcPr>
            <w:tcW w:w="5617"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KULTURU I OBRAZOVANJE SUSEDGRAD</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12.889</w:t>
            </w:r>
          </w:p>
        </w:tc>
      </w:tr>
      <w:tr w:rsidR="0056397E" w:rsidRPr="008557A6" w:rsidTr="0056397E">
        <w:trPr>
          <w:trHeight w:val="225"/>
        </w:trPr>
        <w:tc>
          <w:tcPr>
            <w:tcW w:w="456" w:type="dxa"/>
            <w:tcBorders>
              <w:top w:val="single" w:sz="4" w:space="0" w:color="auto"/>
              <w:left w:val="single" w:sz="4" w:space="0" w:color="auto"/>
              <w:bottom w:val="single" w:sz="8"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20</w:t>
            </w:r>
          </w:p>
        </w:tc>
        <w:tc>
          <w:tcPr>
            <w:tcW w:w="5617" w:type="dxa"/>
            <w:tcBorders>
              <w:top w:val="single" w:sz="4" w:space="0" w:color="auto"/>
              <w:left w:val="nil"/>
              <w:bottom w:val="single" w:sz="8"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CENTAR ZA KULTURU TREŠNJEVKA</w:t>
            </w:r>
          </w:p>
        </w:tc>
        <w:tc>
          <w:tcPr>
            <w:tcW w:w="1792" w:type="dxa"/>
            <w:tcBorders>
              <w:top w:val="single" w:sz="4" w:space="0" w:color="auto"/>
              <w:left w:val="nil"/>
              <w:bottom w:val="single" w:sz="8" w:space="0" w:color="auto"/>
              <w:right w:val="single" w:sz="4" w:space="0" w:color="auto"/>
            </w:tcBorders>
            <w:shd w:val="clear" w:color="auto" w:fill="auto"/>
            <w:noWrap/>
            <w:vAlign w:val="bottom"/>
          </w:tcPr>
          <w:p w:rsidR="0056397E" w:rsidRPr="008557A6" w:rsidRDefault="00016DCD" w:rsidP="00FA79E9">
            <w:pPr>
              <w:spacing w:after="0" w:line="240" w:lineRule="auto"/>
              <w:jc w:val="right"/>
              <w:rPr>
                <w:rFonts w:asciiTheme="majorHAnsi" w:eastAsia="Times New Roman" w:hAnsiTheme="majorHAnsi" w:cstheme="majorHAnsi"/>
                <w:lang w:eastAsia="hr-HR"/>
              </w:rPr>
            </w:pPr>
            <w:r w:rsidRPr="008557A6">
              <w:rPr>
                <w:rFonts w:asciiTheme="majorHAnsi" w:eastAsia="Times New Roman" w:hAnsiTheme="majorHAnsi" w:cstheme="majorHAnsi"/>
                <w:lang w:eastAsia="hr-HR"/>
              </w:rPr>
              <w:t>201.961</w:t>
            </w:r>
          </w:p>
        </w:tc>
      </w:tr>
      <w:tr w:rsidR="0056397E" w:rsidRPr="008557A6" w:rsidTr="0056397E">
        <w:trPr>
          <w:trHeight w:val="420"/>
        </w:trPr>
        <w:tc>
          <w:tcPr>
            <w:tcW w:w="456" w:type="dxa"/>
            <w:tcBorders>
              <w:top w:val="single" w:sz="4" w:space="0" w:color="auto"/>
              <w:left w:val="single" w:sz="4" w:space="0" w:color="auto"/>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single" w:sz="4" w:space="0" w:color="auto"/>
              <w:left w:val="nil"/>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single" w:sz="4" w:space="0" w:color="auto"/>
              <w:left w:val="nil"/>
              <w:bottom w:val="single" w:sz="8" w:space="0" w:color="auto"/>
              <w:right w:val="single" w:sz="4" w:space="0" w:color="auto"/>
            </w:tcBorders>
            <w:shd w:val="clear" w:color="auto" w:fill="ACB9CA" w:themeFill="text2" w:themeFillTint="66"/>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r w:rsidR="0056397E" w:rsidRPr="008557A6" w:rsidTr="0056397E">
        <w:trPr>
          <w:trHeight w:val="405"/>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1</w:t>
            </w: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USTANOVA ZA UPRAVLJANJE SPORTSKIM OBJEKTIMA</w:t>
            </w: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DA2DE7" w:rsidP="00FA79E9">
            <w:pPr>
              <w:spacing w:after="0" w:line="240" w:lineRule="auto"/>
              <w:jc w:val="right"/>
              <w:rPr>
                <w:rFonts w:asciiTheme="majorHAnsi" w:eastAsia="Times New Roman" w:hAnsiTheme="majorHAnsi" w:cstheme="majorHAnsi"/>
                <w:color w:val="000000"/>
                <w:lang w:eastAsia="hr-HR"/>
              </w:rPr>
            </w:pPr>
            <w:r w:rsidRPr="008557A6">
              <w:rPr>
                <w:rFonts w:asciiTheme="majorHAnsi" w:eastAsia="Times New Roman" w:hAnsiTheme="majorHAnsi" w:cstheme="majorHAnsi"/>
                <w:color w:val="000000"/>
                <w:lang w:eastAsia="hr-HR"/>
              </w:rPr>
              <w:t>33.161.732</w:t>
            </w:r>
          </w:p>
        </w:tc>
      </w:tr>
      <w:tr w:rsidR="0056397E" w:rsidRPr="008557A6" w:rsidTr="0056397E">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c>
          <w:tcPr>
            <w:tcW w:w="5617"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rPr>
                <w:rFonts w:asciiTheme="majorHAnsi" w:eastAsia="Times New Roman" w:hAnsiTheme="majorHAnsi" w:cstheme="majorHAnsi"/>
                <w:color w:val="000000"/>
                <w:lang w:eastAsia="hr-HR"/>
              </w:rPr>
            </w:pPr>
          </w:p>
        </w:tc>
        <w:tc>
          <w:tcPr>
            <w:tcW w:w="1792" w:type="dxa"/>
            <w:tcBorders>
              <w:top w:val="nil"/>
              <w:left w:val="nil"/>
              <w:bottom w:val="single" w:sz="4" w:space="0" w:color="auto"/>
              <w:right w:val="single" w:sz="4" w:space="0" w:color="auto"/>
            </w:tcBorders>
            <w:shd w:val="clear" w:color="auto" w:fill="auto"/>
            <w:noWrap/>
            <w:vAlign w:val="bottom"/>
          </w:tcPr>
          <w:p w:rsidR="0056397E" w:rsidRPr="008557A6" w:rsidRDefault="0056397E" w:rsidP="00FA79E9">
            <w:pPr>
              <w:spacing w:after="0" w:line="240" w:lineRule="auto"/>
              <w:jc w:val="right"/>
              <w:rPr>
                <w:rFonts w:asciiTheme="majorHAnsi" w:eastAsia="Times New Roman" w:hAnsiTheme="majorHAnsi" w:cstheme="majorHAnsi"/>
                <w:color w:val="000000"/>
                <w:lang w:eastAsia="hr-HR"/>
              </w:rPr>
            </w:pPr>
          </w:p>
        </w:tc>
      </w:tr>
    </w:tbl>
    <w:p w:rsidR="00D92157" w:rsidRPr="008557A6" w:rsidRDefault="00D92157" w:rsidP="002B29B1">
      <w:pPr>
        <w:jc w:val="both"/>
        <w:rPr>
          <w:rFonts w:asciiTheme="majorHAnsi" w:hAnsiTheme="majorHAnsi" w:cstheme="majorHAnsi"/>
        </w:rPr>
      </w:pPr>
    </w:p>
    <w:p w:rsidR="008B4010" w:rsidRPr="008557A6" w:rsidRDefault="008B4010" w:rsidP="002B29B1">
      <w:pPr>
        <w:jc w:val="both"/>
        <w:rPr>
          <w:rFonts w:asciiTheme="majorHAnsi" w:hAnsiTheme="majorHAnsi" w:cstheme="majorHAnsi"/>
        </w:rPr>
      </w:pPr>
    </w:p>
    <w:p w:rsidR="007C2D9B" w:rsidRPr="00920C03" w:rsidRDefault="007C2D9B" w:rsidP="002B29B1">
      <w:pPr>
        <w:jc w:val="both"/>
        <w:rPr>
          <w:rFonts w:asciiTheme="majorHAnsi" w:hAnsiTheme="majorHAnsi" w:cstheme="majorHAnsi"/>
          <w:b/>
          <w:sz w:val="28"/>
          <w:szCs w:val="28"/>
          <w:u w:val="single"/>
        </w:rPr>
      </w:pPr>
      <w:r w:rsidRPr="00920C03">
        <w:rPr>
          <w:rFonts w:asciiTheme="majorHAnsi" w:hAnsiTheme="majorHAnsi" w:cstheme="majorHAnsi"/>
          <w:b/>
          <w:sz w:val="28"/>
          <w:szCs w:val="28"/>
          <w:u w:val="single"/>
        </w:rPr>
        <w:t>BILANCA</w:t>
      </w:r>
    </w:p>
    <w:p w:rsidR="0040181F" w:rsidRPr="008557A6" w:rsidRDefault="0040181F" w:rsidP="002B29B1">
      <w:pPr>
        <w:jc w:val="both"/>
        <w:rPr>
          <w:rFonts w:asciiTheme="majorHAnsi" w:hAnsiTheme="majorHAnsi" w:cstheme="majorHAnsi"/>
        </w:rPr>
      </w:pPr>
      <w:r w:rsidRPr="008557A6">
        <w:rPr>
          <w:rFonts w:asciiTheme="majorHAnsi" w:hAnsiTheme="majorHAnsi" w:cstheme="majorHAnsi"/>
        </w:rPr>
        <w:t>Ukupna imovina Grada</w:t>
      </w:r>
      <w:r w:rsidR="00EB31B6" w:rsidRPr="008557A6">
        <w:rPr>
          <w:rFonts w:asciiTheme="majorHAnsi" w:hAnsiTheme="majorHAnsi" w:cstheme="majorHAnsi"/>
        </w:rPr>
        <w:t xml:space="preserve"> i proračunskih korisnika </w:t>
      </w:r>
      <w:r w:rsidRPr="008557A6">
        <w:rPr>
          <w:rFonts w:asciiTheme="majorHAnsi" w:hAnsiTheme="majorHAnsi" w:cstheme="majorHAnsi"/>
        </w:rPr>
        <w:t>na dan 31.12.20</w:t>
      </w:r>
      <w:r w:rsidR="00AC1C8D" w:rsidRPr="008557A6">
        <w:rPr>
          <w:rFonts w:asciiTheme="majorHAnsi" w:hAnsiTheme="majorHAnsi" w:cstheme="majorHAnsi"/>
        </w:rPr>
        <w:t>20</w:t>
      </w:r>
      <w:r w:rsidRPr="008557A6">
        <w:rPr>
          <w:rFonts w:asciiTheme="majorHAnsi" w:hAnsiTheme="majorHAnsi" w:cstheme="majorHAnsi"/>
        </w:rPr>
        <w:t xml:space="preserve">. iznosi </w:t>
      </w:r>
      <w:r w:rsidR="00717C34" w:rsidRPr="008557A6">
        <w:rPr>
          <w:rFonts w:asciiTheme="majorHAnsi" w:hAnsiTheme="majorHAnsi" w:cstheme="majorHAnsi"/>
        </w:rPr>
        <w:t>24.415.682.175</w:t>
      </w:r>
      <w:r w:rsidRPr="008557A6">
        <w:rPr>
          <w:rFonts w:asciiTheme="majorHAnsi" w:hAnsiTheme="majorHAnsi" w:cstheme="majorHAnsi"/>
        </w:rPr>
        <w:t xml:space="preserve"> kn i u odnosu na prethodnu godinu </w:t>
      </w:r>
      <w:r w:rsidR="000A3E2D" w:rsidRPr="008557A6">
        <w:rPr>
          <w:rFonts w:asciiTheme="majorHAnsi" w:hAnsiTheme="majorHAnsi" w:cstheme="majorHAnsi"/>
        </w:rPr>
        <w:t>povećana</w:t>
      </w:r>
      <w:r w:rsidR="00087F5E" w:rsidRPr="008557A6">
        <w:rPr>
          <w:rFonts w:asciiTheme="majorHAnsi" w:hAnsiTheme="majorHAnsi" w:cstheme="majorHAnsi"/>
        </w:rPr>
        <w:t xml:space="preserve"> je za </w:t>
      </w:r>
      <w:r w:rsidR="00717C34" w:rsidRPr="008557A6">
        <w:rPr>
          <w:rFonts w:asciiTheme="majorHAnsi" w:hAnsiTheme="majorHAnsi" w:cstheme="majorHAnsi"/>
        </w:rPr>
        <w:t>2%</w:t>
      </w:r>
      <w:r w:rsidRPr="008557A6">
        <w:rPr>
          <w:rFonts w:asciiTheme="majorHAnsi" w:hAnsiTheme="majorHAnsi" w:cstheme="majorHAnsi"/>
        </w:rPr>
        <w:t xml:space="preserve">. </w:t>
      </w:r>
      <w:r w:rsidR="00087F5E" w:rsidRPr="008557A6">
        <w:rPr>
          <w:rFonts w:asciiTheme="majorHAnsi" w:hAnsiTheme="majorHAnsi" w:cstheme="majorHAnsi"/>
        </w:rPr>
        <w:t>Do smanjenja je došlo na stavci financijske imovine dok se</w:t>
      </w:r>
      <w:r w:rsidR="00A334FA" w:rsidRPr="008557A6">
        <w:rPr>
          <w:rFonts w:asciiTheme="majorHAnsi" w:hAnsiTheme="majorHAnsi" w:cstheme="majorHAnsi"/>
        </w:rPr>
        <w:t xml:space="preserve"> nefinancijsk</w:t>
      </w:r>
      <w:r w:rsidR="00840871" w:rsidRPr="008557A6">
        <w:rPr>
          <w:rFonts w:asciiTheme="majorHAnsi" w:hAnsiTheme="majorHAnsi" w:cstheme="majorHAnsi"/>
        </w:rPr>
        <w:t>a</w:t>
      </w:r>
      <w:r w:rsidR="00A334FA" w:rsidRPr="008557A6">
        <w:rPr>
          <w:rFonts w:asciiTheme="majorHAnsi" w:hAnsiTheme="majorHAnsi" w:cstheme="majorHAnsi"/>
        </w:rPr>
        <w:t xml:space="preserve"> imovina povećala za </w:t>
      </w:r>
      <w:r w:rsidR="00717C34" w:rsidRPr="008557A6">
        <w:rPr>
          <w:rFonts w:asciiTheme="majorHAnsi" w:hAnsiTheme="majorHAnsi" w:cstheme="majorHAnsi"/>
        </w:rPr>
        <w:t>4</w:t>
      </w:r>
      <w:r w:rsidR="00A334FA" w:rsidRPr="008557A6">
        <w:rPr>
          <w:rFonts w:asciiTheme="majorHAnsi" w:hAnsiTheme="majorHAnsi" w:cstheme="majorHAnsi"/>
        </w:rPr>
        <w:t xml:space="preserve">%. </w:t>
      </w:r>
      <w:r w:rsidRPr="008557A6">
        <w:rPr>
          <w:rFonts w:asciiTheme="majorHAnsi" w:hAnsiTheme="majorHAnsi" w:cstheme="majorHAnsi"/>
        </w:rPr>
        <w:t xml:space="preserve">Nefinancijska imovina čini </w:t>
      </w:r>
      <w:r w:rsidR="00E4337F" w:rsidRPr="008557A6">
        <w:rPr>
          <w:rFonts w:asciiTheme="majorHAnsi" w:hAnsiTheme="majorHAnsi" w:cstheme="majorHAnsi"/>
        </w:rPr>
        <w:t>7</w:t>
      </w:r>
      <w:r w:rsidR="000A3E2D" w:rsidRPr="008557A6">
        <w:rPr>
          <w:rFonts w:asciiTheme="majorHAnsi" w:hAnsiTheme="majorHAnsi" w:cstheme="majorHAnsi"/>
        </w:rPr>
        <w:t>6</w:t>
      </w:r>
      <w:r w:rsidRPr="008557A6">
        <w:rPr>
          <w:rFonts w:asciiTheme="majorHAnsi" w:hAnsiTheme="majorHAnsi" w:cstheme="majorHAnsi"/>
        </w:rPr>
        <w:t xml:space="preserve">% aktive, a ostalih </w:t>
      </w:r>
      <w:r w:rsidR="00A334FA" w:rsidRPr="008557A6">
        <w:rPr>
          <w:rFonts w:asciiTheme="majorHAnsi" w:hAnsiTheme="majorHAnsi" w:cstheme="majorHAnsi"/>
        </w:rPr>
        <w:t>2</w:t>
      </w:r>
      <w:r w:rsidR="000A3E2D" w:rsidRPr="008557A6">
        <w:rPr>
          <w:rFonts w:asciiTheme="majorHAnsi" w:hAnsiTheme="majorHAnsi" w:cstheme="majorHAnsi"/>
        </w:rPr>
        <w:t>4</w:t>
      </w:r>
      <w:r w:rsidRPr="008557A6">
        <w:rPr>
          <w:rFonts w:asciiTheme="majorHAnsi" w:hAnsiTheme="majorHAnsi" w:cstheme="majorHAnsi"/>
        </w:rPr>
        <w:t>% čini financijska imovina.</w:t>
      </w:r>
    </w:p>
    <w:p w:rsidR="0070507B" w:rsidRPr="008557A6" w:rsidRDefault="0070507B" w:rsidP="002B29B1">
      <w:pPr>
        <w:jc w:val="both"/>
        <w:rPr>
          <w:rFonts w:asciiTheme="majorHAnsi" w:hAnsiTheme="majorHAnsi" w:cstheme="majorHAnsi"/>
        </w:rPr>
      </w:pPr>
      <w:r w:rsidRPr="008557A6">
        <w:rPr>
          <w:rFonts w:asciiTheme="majorHAnsi" w:hAnsiTheme="majorHAnsi" w:cstheme="majorHAnsi"/>
        </w:rPr>
        <w:t>Tabela 1. Imovina</w:t>
      </w:r>
    </w:p>
    <w:tbl>
      <w:tblPr>
        <w:tblStyle w:val="TableGrid"/>
        <w:tblW w:w="9634" w:type="dxa"/>
        <w:tblLayout w:type="fixed"/>
        <w:tblLook w:val="04A0" w:firstRow="1" w:lastRow="0" w:firstColumn="1" w:lastColumn="0" w:noHBand="0" w:noVBand="1"/>
      </w:tblPr>
      <w:tblGrid>
        <w:gridCol w:w="846"/>
        <w:gridCol w:w="2097"/>
        <w:gridCol w:w="596"/>
        <w:gridCol w:w="1672"/>
        <w:gridCol w:w="1701"/>
        <w:gridCol w:w="993"/>
        <w:gridCol w:w="1729"/>
      </w:tblGrid>
      <w:tr w:rsidR="0040181F" w:rsidRPr="008557A6" w:rsidTr="005F37B2">
        <w:trPr>
          <w:trHeight w:val="600"/>
        </w:trPr>
        <w:tc>
          <w:tcPr>
            <w:tcW w:w="846" w:type="dxa"/>
            <w:shd w:val="clear" w:color="auto" w:fill="DEEAF6" w:themeFill="accent1" w:themeFillTint="33"/>
            <w:noWrap/>
            <w:vAlign w:val="center"/>
            <w:hideMark/>
          </w:tcPr>
          <w:p w:rsidR="0040181F" w:rsidRPr="008557A6" w:rsidRDefault="0040181F" w:rsidP="00A17CD5">
            <w:pPr>
              <w:jc w:val="center"/>
              <w:rPr>
                <w:rFonts w:asciiTheme="majorHAnsi" w:hAnsiTheme="majorHAnsi" w:cstheme="majorHAnsi"/>
              </w:rPr>
            </w:pPr>
            <w:r w:rsidRPr="008557A6">
              <w:rPr>
                <w:rFonts w:asciiTheme="majorHAnsi" w:hAnsiTheme="majorHAnsi" w:cstheme="majorHAnsi"/>
              </w:rPr>
              <w:t>RAČUN</w:t>
            </w:r>
          </w:p>
        </w:tc>
        <w:tc>
          <w:tcPr>
            <w:tcW w:w="2097" w:type="dxa"/>
            <w:shd w:val="clear" w:color="auto" w:fill="DEEAF6" w:themeFill="accent1" w:themeFillTint="33"/>
            <w:vAlign w:val="center"/>
            <w:hideMark/>
          </w:tcPr>
          <w:p w:rsidR="0040181F" w:rsidRPr="008557A6" w:rsidRDefault="0040181F" w:rsidP="00A17CD5">
            <w:pPr>
              <w:jc w:val="center"/>
              <w:rPr>
                <w:rFonts w:asciiTheme="majorHAnsi" w:hAnsiTheme="majorHAnsi" w:cstheme="majorHAnsi"/>
              </w:rPr>
            </w:pPr>
            <w:r w:rsidRPr="008557A6">
              <w:rPr>
                <w:rFonts w:asciiTheme="majorHAnsi" w:hAnsiTheme="majorHAnsi" w:cstheme="majorHAnsi"/>
              </w:rPr>
              <w:t>OPIS</w:t>
            </w:r>
          </w:p>
        </w:tc>
        <w:tc>
          <w:tcPr>
            <w:tcW w:w="596" w:type="dxa"/>
            <w:shd w:val="clear" w:color="auto" w:fill="DEEAF6" w:themeFill="accent1" w:themeFillTint="33"/>
            <w:noWrap/>
            <w:vAlign w:val="center"/>
            <w:hideMark/>
          </w:tcPr>
          <w:p w:rsidR="0040181F" w:rsidRPr="008557A6" w:rsidRDefault="0040181F" w:rsidP="00A17CD5">
            <w:pPr>
              <w:jc w:val="center"/>
              <w:rPr>
                <w:rFonts w:asciiTheme="majorHAnsi" w:hAnsiTheme="majorHAnsi" w:cstheme="majorHAnsi"/>
                <w:b/>
              </w:rPr>
            </w:pPr>
            <w:r w:rsidRPr="008557A6">
              <w:rPr>
                <w:rFonts w:asciiTheme="majorHAnsi" w:hAnsiTheme="majorHAnsi" w:cstheme="majorHAnsi"/>
                <w:b/>
              </w:rPr>
              <w:t>AOP</w:t>
            </w:r>
          </w:p>
        </w:tc>
        <w:tc>
          <w:tcPr>
            <w:tcW w:w="1672" w:type="dxa"/>
            <w:shd w:val="clear" w:color="auto" w:fill="DEEAF6" w:themeFill="accent1" w:themeFillTint="33"/>
            <w:noWrap/>
            <w:vAlign w:val="center"/>
            <w:hideMark/>
          </w:tcPr>
          <w:p w:rsidR="0040181F" w:rsidRPr="008557A6" w:rsidRDefault="00717C34" w:rsidP="00A17CD5">
            <w:pPr>
              <w:jc w:val="center"/>
              <w:rPr>
                <w:rFonts w:asciiTheme="majorHAnsi" w:hAnsiTheme="majorHAnsi" w:cstheme="majorHAnsi"/>
              </w:rPr>
            </w:pPr>
            <w:r w:rsidRPr="008557A6">
              <w:rPr>
                <w:rFonts w:asciiTheme="majorHAnsi" w:hAnsiTheme="majorHAnsi" w:cstheme="majorHAnsi"/>
              </w:rPr>
              <w:t>Stanje 01.01.20</w:t>
            </w:r>
            <w:r w:rsidR="0040181F" w:rsidRPr="008557A6">
              <w:rPr>
                <w:rFonts w:asciiTheme="majorHAnsi" w:hAnsiTheme="majorHAnsi" w:cstheme="majorHAnsi"/>
              </w:rPr>
              <w:t>.</w:t>
            </w:r>
          </w:p>
        </w:tc>
        <w:tc>
          <w:tcPr>
            <w:tcW w:w="1701" w:type="dxa"/>
            <w:shd w:val="clear" w:color="auto" w:fill="DEEAF6" w:themeFill="accent1" w:themeFillTint="33"/>
            <w:noWrap/>
            <w:vAlign w:val="center"/>
            <w:hideMark/>
          </w:tcPr>
          <w:p w:rsidR="0040181F" w:rsidRPr="008557A6" w:rsidRDefault="0040181F" w:rsidP="00A17CD5">
            <w:pPr>
              <w:jc w:val="center"/>
              <w:rPr>
                <w:rFonts w:asciiTheme="majorHAnsi" w:hAnsiTheme="majorHAnsi" w:cstheme="majorHAnsi"/>
              </w:rPr>
            </w:pPr>
            <w:r w:rsidRPr="008557A6">
              <w:rPr>
                <w:rFonts w:asciiTheme="majorHAnsi" w:hAnsiTheme="majorHAnsi" w:cstheme="majorHAnsi"/>
              </w:rPr>
              <w:t>Stanje 31.12.</w:t>
            </w:r>
            <w:r w:rsidR="00717C34" w:rsidRPr="008557A6">
              <w:rPr>
                <w:rFonts w:asciiTheme="majorHAnsi" w:hAnsiTheme="majorHAnsi" w:cstheme="majorHAnsi"/>
              </w:rPr>
              <w:t>20</w:t>
            </w:r>
            <w:r w:rsidRPr="008557A6">
              <w:rPr>
                <w:rFonts w:asciiTheme="majorHAnsi" w:hAnsiTheme="majorHAnsi" w:cstheme="majorHAnsi"/>
              </w:rPr>
              <w:t>.</w:t>
            </w:r>
          </w:p>
        </w:tc>
        <w:tc>
          <w:tcPr>
            <w:tcW w:w="993" w:type="dxa"/>
            <w:shd w:val="clear" w:color="auto" w:fill="DEEAF6" w:themeFill="accent1" w:themeFillTint="33"/>
            <w:hideMark/>
          </w:tcPr>
          <w:p w:rsidR="0040181F" w:rsidRPr="008557A6" w:rsidRDefault="0040181F" w:rsidP="00A17CD5">
            <w:pPr>
              <w:jc w:val="center"/>
              <w:rPr>
                <w:rFonts w:asciiTheme="majorHAnsi" w:hAnsiTheme="majorHAnsi" w:cstheme="majorHAnsi"/>
              </w:rPr>
            </w:pPr>
            <w:r w:rsidRPr="008557A6">
              <w:rPr>
                <w:rFonts w:asciiTheme="majorHAnsi" w:hAnsiTheme="majorHAnsi" w:cstheme="majorHAnsi"/>
              </w:rPr>
              <w:t>Indeks 5/4*100</w:t>
            </w:r>
          </w:p>
        </w:tc>
        <w:tc>
          <w:tcPr>
            <w:tcW w:w="1729" w:type="dxa"/>
            <w:shd w:val="clear" w:color="auto" w:fill="DEEAF6" w:themeFill="accent1" w:themeFillTint="33"/>
            <w:vAlign w:val="center"/>
            <w:hideMark/>
          </w:tcPr>
          <w:p w:rsidR="0040181F" w:rsidRPr="008557A6" w:rsidRDefault="0040181F" w:rsidP="00A17CD5">
            <w:pPr>
              <w:jc w:val="center"/>
              <w:rPr>
                <w:rFonts w:asciiTheme="majorHAnsi" w:hAnsiTheme="majorHAnsi" w:cstheme="majorHAnsi"/>
              </w:rPr>
            </w:pPr>
            <w:r w:rsidRPr="008557A6">
              <w:rPr>
                <w:rFonts w:asciiTheme="majorHAnsi" w:hAnsiTheme="majorHAnsi" w:cstheme="majorHAnsi"/>
              </w:rPr>
              <w:t>Povećanje</w:t>
            </w:r>
          </w:p>
        </w:tc>
      </w:tr>
      <w:tr w:rsidR="0040181F" w:rsidRPr="008557A6" w:rsidTr="005F37B2">
        <w:trPr>
          <w:trHeight w:val="195"/>
        </w:trPr>
        <w:tc>
          <w:tcPr>
            <w:tcW w:w="846"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1</w:t>
            </w:r>
          </w:p>
        </w:tc>
        <w:tc>
          <w:tcPr>
            <w:tcW w:w="2097" w:type="dxa"/>
            <w:shd w:val="clear" w:color="auto" w:fill="DEEAF6" w:themeFill="accent1" w:themeFillTint="33"/>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2</w:t>
            </w:r>
          </w:p>
        </w:tc>
        <w:tc>
          <w:tcPr>
            <w:tcW w:w="596"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3</w:t>
            </w:r>
          </w:p>
        </w:tc>
        <w:tc>
          <w:tcPr>
            <w:tcW w:w="1672"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4</w:t>
            </w:r>
          </w:p>
        </w:tc>
        <w:tc>
          <w:tcPr>
            <w:tcW w:w="1701"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5</w:t>
            </w:r>
          </w:p>
        </w:tc>
        <w:tc>
          <w:tcPr>
            <w:tcW w:w="993"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6</w:t>
            </w:r>
          </w:p>
        </w:tc>
        <w:tc>
          <w:tcPr>
            <w:tcW w:w="1729" w:type="dxa"/>
            <w:shd w:val="clear" w:color="auto" w:fill="DEEAF6" w:themeFill="accent1" w:themeFillTint="33"/>
            <w:noWrap/>
            <w:hideMark/>
          </w:tcPr>
          <w:p w:rsidR="0040181F" w:rsidRPr="008557A6" w:rsidRDefault="0040181F" w:rsidP="0060702F">
            <w:pPr>
              <w:jc w:val="center"/>
              <w:rPr>
                <w:rFonts w:asciiTheme="majorHAnsi" w:hAnsiTheme="majorHAnsi" w:cstheme="majorHAnsi"/>
              </w:rPr>
            </w:pPr>
            <w:r w:rsidRPr="008557A6">
              <w:rPr>
                <w:rFonts w:asciiTheme="majorHAnsi" w:hAnsiTheme="majorHAnsi" w:cstheme="majorHAnsi"/>
              </w:rPr>
              <w:t>7=5-4</w:t>
            </w:r>
          </w:p>
        </w:tc>
      </w:tr>
      <w:tr w:rsidR="0040181F" w:rsidRPr="008557A6" w:rsidTr="005F37B2">
        <w:trPr>
          <w:trHeight w:val="300"/>
        </w:trPr>
        <w:tc>
          <w:tcPr>
            <w:tcW w:w="846" w:type="dxa"/>
            <w:noWrap/>
            <w:vAlign w:val="center"/>
            <w:hideMark/>
          </w:tcPr>
          <w:p w:rsidR="0040181F" w:rsidRPr="008557A6" w:rsidRDefault="0040181F" w:rsidP="009C1DC1">
            <w:pPr>
              <w:jc w:val="center"/>
              <w:rPr>
                <w:rFonts w:asciiTheme="majorHAnsi" w:hAnsiTheme="majorHAnsi" w:cstheme="majorHAnsi"/>
                <w:bCs/>
              </w:rPr>
            </w:pPr>
            <w:r w:rsidRPr="008557A6">
              <w:rPr>
                <w:rFonts w:asciiTheme="majorHAnsi" w:hAnsiTheme="majorHAnsi" w:cstheme="majorHAnsi"/>
                <w:bCs/>
              </w:rPr>
              <w:t>0</w:t>
            </w:r>
          </w:p>
        </w:tc>
        <w:tc>
          <w:tcPr>
            <w:tcW w:w="2097" w:type="dxa"/>
            <w:vAlign w:val="center"/>
            <w:hideMark/>
          </w:tcPr>
          <w:p w:rsidR="0040181F" w:rsidRPr="008557A6" w:rsidRDefault="0040181F" w:rsidP="002B29B1">
            <w:pPr>
              <w:jc w:val="both"/>
              <w:rPr>
                <w:rFonts w:asciiTheme="majorHAnsi" w:hAnsiTheme="majorHAnsi" w:cstheme="majorHAnsi"/>
                <w:bCs/>
              </w:rPr>
            </w:pPr>
            <w:r w:rsidRPr="008557A6">
              <w:rPr>
                <w:rFonts w:asciiTheme="majorHAnsi" w:hAnsiTheme="majorHAnsi" w:cstheme="majorHAnsi"/>
                <w:bCs/>
              </w:rPr>
              <w:t>Nefinancijska imovina</w:t>
            </w:r>
          </w:p>
        </w:tc>
        <w:tc>
          <w:tcPr>
            <w:tcW w:w="596" w:type="dxa"/>
            <w:noWrap/>
            <w:vAlign w:val="center"/>
            <w:hideMark/>
          </w:tcPr>
          <w:p w:rsidR="0040181F" w:rsidRPr="008557A6" w:rsidRDefault="0040181F" w:rsidP="002B29B1">
            <w:pPr>
              <w:jc w:val="both"/>
              <w:rPr>
                <w:rFonts w:asciiTheme="majorHAnsi" w:hAnsiTheme="majorHAnsi" w:cstheme="majorHAnsi"/>
                <w:bCs/>
              </w:rPr>
            </w:pPr>
            <w:r w:rsidRPr="008557A6">
              <w:rPr>
                <w:rFonts w:asciiTheme="majorHAnsi" w:hAnsiTheme="majorHAnsi" w:cstheme="majorHAnsi"/>
                <w:bCs/>
              </w:rPr>
              <w:t>002</w:t>
            </w:r>
          </w:p>
        </w:tc>
        <w:tc>
          <w:tcPr>
            <w:tcW w:w="1672" w:type="dxa"/>
            <w:noWrap/>
            <w:vAlign w:val="center"/>
            <w:hideMark/>
          </w:tcPr>
          <w:p w:rsidR="0040181F" w:rsidRPr="008557A6" w:rsidRDefault="00717C34" w:rsidP="006B1D4B">
            <w:pPr>
              <w:jc w:val="right"/>
              <w:rPr>
                <w:rFonts w:asciiTheme="majorHAnsi" w:hAnsiTheme="majorHAnsi" w:cstheme="majorHAnsi"/>
              </w:rPr>
            </w:pPr>
            <w:r w:rsidRPr="008557A6">
              <w:rPr>
                <w:rFonts w:asciiTheme="majorHAnsi" w:hAnsiTheme="majorHAnsi" w:cstheme="majorHAnsi"/>
              </w:rPr>
              <w:t>18.037.970.833</w:t>
            </w:r>
          </w:p>
        </w:tc>
        <w:tc>
          <w:tcPr>
            <w:tcW w:w="1701" w:type="dxa"/>
            <w:noWrap/>
            <w:vAlign w:val="center"/>
            <w:hideMark/>
          </w:tcPr>
          <w:p w:rsidR="0040181F" w:rsidRPr="008557A6" w:rsidRDefault="00717C34" w:rsidP="006B1D4B">
            <w:pPr>
              <w:jc w:val="right"/>
              <w:rPr>
                <w:rFonts w:asciiTheme="majorHAnsi" w:hAnsiTheme="majorHAnsi" w:cstheme="majorHAnsi"/>
                <w:bCs/>
              </w:rPr>
            </w:pPr>
            <w:r w:rsidRPr="008557A6">
              <w:rPr>
                <w:rFonts w:asciiTheme="majorHAnsi" w:hAnsiTheme="majorHAnsi" w:cstheme="majorHAnsi"/>
                <w:bCs/>
              </w:rPr>
              <w:t>18.759.066.575</w:t>
            </w:r>
          </w:p>
        </w:tc>
        <w:tc>
          <w:tcPr>
            <w:tcW w:w="993" w:type="dxa"/>
            <w:noWrap/>
            <w:vAlign w:val="center"/>
          </w:tcPr>
          <w:p w:rsidR="0040181F" w:rsidRPr="008557A6" w:rsidRDefault="00717C34" w:rsidP="006B1D4B">
            <w:pPr>
              <w:jc w:val="center"/>
              <w:rPr>
                <w:rFonts w:asciiTheme="majorHAnsi" w:hAnsiTheme="majorHAnsi" w:cstheme="majorHAnsi"/>
                <w:bCs/>
              </w:rPr>
            </w:pPr>
            <w:r w:rsidRPr="008557A6">
              <w:rPr>
                <w:rFonts w:asciiTheme="majorHAnsi" w:hAnsiTheme="majorHAnsi" w:cstheme="majorHAnsi"/>
                <w:bCs/>
              </w:rPr>
              <w:t>104</w:t>
            </w:r>
          </w:p>
        </w:tc>
        <w:tc>
          <w:tcPr>
            <w:tcW w:w="1729" w:type="dxa"/>
            <w:noWrap/>
            <w:vAlign w:val="center"/>
          </w:tcPr>
          <w:p w:rsidR="0040181F" w:rsidRPr="008557A6" w:rsidRDefault="00BE7BA5" w:rsidP="006B1D4B">
            <w:pPr>
              <w:jc w:val="right"/>
              <w:rPr>
                <w:rFonts w:asciiTheme="majorHAnsi" w:hAnsiTheme="majorHAnsi" w:cstheme="majorHAnsi"/>
                <w:bCs/>
              </w:rPr>
            </w:pPr>
            <w:r w:rsidRPr="008557A6">
              <w:rPr>
                <w:rFonts w:asciiTheme="majorHAnsi" w:hAnsiTheme="majorHAnsi" w:cstheme="majorHAnsi"/>
                <w:bCs/>
              </w:rPr>
              <w:t xml:space="preserve"> </w:t>
            </w:r>
            <w:r w:rsidR="00717C34" w:rsidRPr="008557A6">
              <w:rPr>
                <w:rFonts w:asciiTheme="majorHAnsi" w:hAnsiTheme="majorHAnsi" w:cstheme="majorHAnsi"/>
                <w:bCs/>
              </w:rPr>
              <w:t>721.095.742</w:t>
            </w:r>
          </w:p>
        </w:tc>
      </w:tr>
      <w:tr w:rsidR="0040181F" w:rsidRPr="008557A6" w:rsidTr="005F37B2">
        <w:trPr>
          <w:trHeight w:val="300"/>
        </w:trPr>
        <w:tc>
          <w:tcPr>
            <w:tcW w:w="846" w:type="dxa"/>
            <w:noWrap/>
            <w:vAlign w:val="center"/>
          </w:tcPr>
          <w:p w:rsidR="0040181F" w:rsidRPr="008557A6" w:rsidRDefault="0040181F" w:rsidP="009C1DC1">
            <w:pPr>
              <w:jc w:val="center"/>
              <w:rPr>
                <w:rFonts w:asciiTheme="majorHAnsi" w:hAnsiTheme="majorHAnsi" w:cstheme="majorHAnsi"/>
                <w:bCs/>
              </w:rPr>
            </w:pPr>
            <w:r w:rsidRPr="008557A6">
              <w:rPr>
                <w:rFonts w:asciiTheme="majorHAnsi" w:hAnsiTheme="majorHAnsi" w:cstheme="majorHAnsi"/>
                <w:bCs/>
              </w:rPr>
              <w:t>1</w:t>
            </w:r>
          </w:p>
        </w:tc>
        <w:tc>
          <w:tcPr>
            <w:tcW w:w="2097" w:type="dxa"/>
            <w:vAlign w:val="center"/>
          </w:tcPr>
          <w:p w:rsidR="0040181F" w:rsidRPr="008557A6" w:rsidRDefault="0040181F" w:rsidP="002B29B1">
            <w:pPr>
              <w:jc w:val="both"/>
              <w:rPr>
                <w:rFonts w:asciiTheme="majorHAnsi" w:hAnsiTheme="majorHAnsi" w:cstheme="majorHAnsi"/>
                <w:bCs/>
              </w:rPr>
            </w:pPr>
            <w:r w:rsidRPr="008557A6">
              <w:rPr>
                <w:rFonts w:asciiTheme="majorHAnsi" w:hAnsiTheme="majorHAnsi" w:cstheme="majorHAnsi"/>
                <w:bCs/>
              </w:rPr>
              <w:t>Financijska imovina</w:t>
            </w:r>
          </w:p>
        </w:tc>
        <w:tc>
          <w:tcPr>
            <w:tcW w:w="596" w:type="dxa"/>
            <w:noWrap/>
            <w:vAlign w:val="center"/>
          </w:tcPr>
          <w:p w:rsidR="0040181F" w:rsidRPr="008557A6" w:rsidRDefault="0040181F" w:rsidP="002B29B1">
            <w:pPr>
              <w:jc w:val="both"/>
              <w:rPr>
                <w:rFonts w:asciiTheme="majorHAnsi" w:hAnsiTheme="majorHAnsi" w:cstheme="majorHAnsi"/>
                <w:bCs/>
              </w:rPr>
            </w:pPr>
            <w:r w:rsidRPr="008557A6">
              <w:rPr>
                <w:rFonts w:asciiTheme="majorHAnsi" w:hAnsiTheme="majorHAnsi" w:cstheme="majorHAnsi"/>
                <w:bCs/>
              </w:rPr>
              <w:t>063</w:t>
            </w:r>
          </w:p>
        </w:tc>
        <w:tc>
          <w:tcPr>
            <w:tcW w:w="1672" w:type="dxa"/>
            <w:noWrap/>
            <w:vAlign w:val="center"/>
          </w:tcPr>
          <w:p w:rsidR="0040181F" w:rsidRPr="008557A6" w:rsidRDefault="00BE7BA5" w:rsidP="006B1D4B">
            <w:pPr>
              <w:jc w:val="right"/>
              <w:rPr>
                <w:rFonts w:asciiTheme="majorHAnsi" w:hAnsiTheme="majorHAnsi" w:cstheme="majorHAnsi"/>
              </w:rPr>
            </w:pPr>
            <w:r w:rsidRPr="008557A6">
              <w:rPr>
                <w:rFonts w:asciiTheme="majorHAnsi" w:hAnsiTheme="majorHAnsi" w:cstheme="majorHAnsi"/>
              </w:rPr>
              <w:t xml:space="preserve">  </w:t>
            </w:r>
            <w:r w:rsidR="00717C34" w:rsidRPr="008557A6">
              <w:rPr>
                <w:rFonts w:asciiTheme="majorHAnsi" w:hAnsiTheme="majorHAnsi" w:cstheme="majorHAnsi"/>
              </w:rPr>
              <w:t>5.749.778.959</w:t>
            </w:r>
          </w:p>
        </w:tc>
        <w:tc>
          <w:tcPr>
            <w:tcW w:w="1701" w:type="dxa"/>
            <w:noWrap/>
            <w:vAlign w:val="center"/>
          </w:tcPr>
          <w:p w:rsidR="0040181F" w:rsidRPr="008557A6" w:rsidRDefault="00717C34" w:rsidP="006B1D4B">
            <w:pPr>
              <w:jc w:val="right"/>
              <w:rPr>
                <w:rFonts w:asciiTheme="majorHAnsi" w:hAnsiTheme="majorHAnsi" w:cstheme="majorHAnsi"/>
                <w:bCs/>
              </w:rPr>
            </w:pPr>
            <w:r w:rsidRPr="008557A6">
              <w:rPr>
                <w:rFonts w:asciiTheme="majorHAnsi" w:hAnsiTheme="majorHAnsi" w:cstheme="majorHAnsi"/>
                <w:bCs/>
              </w:rPr>
              <w:t>5.656.615.600</w:t>
            </w:r>
          </w:p>
        </w:tc>
        <w:tc>
          <w:tcPr>
            <w:tcW w:w="993" w:type="dxa"/>
            <w:noWrap/>
            <w:vAlign w:val="center"/>
          </w:tcPr>
          <w:p w:rsidR="0040181F" w:rsidRPr="008557A6" w:rsidRDefault="00717C34" w:rsidP="006B1D4B">
            <w:pPr>
              <w:jc w:val="center"/>
              <w:rPr>
                <w:rFonts w:asciiTheme="majorHAnsi" w:hAnsiTheme="majorHAnsi" w:cstheme="majorHAnsi"/>
                <w:bCs/>
              </w:rPr>
            </w:pPr>
            <w:r w:rsidRPr="008557A6">
              <w:rPr>
                <w:rFonts w:asciiTheme="majorHAnsi" w:hAnsiTheme="majorHAnsi" w:cstheme="majorHAnsi"/>
                <w:bCs/>
              </w:rPr>
              <w:t>98</w:t>
            </w:r>
          </w:p>
        </w:tc>
        <w:tc>
          <w:tcPr>
            <w:tcW w:w="1729" w:type="dxa"/>
            <w:noWrap/>
            <w:vAlign w:val="center"/>
          </w:tcPr>
          <w:p w:rsidR="0040181F" w:rsidRPr="008557A6" w:rsidRDefault="00BE7BA5" w:rsidP="006B1D4B">
            <w:pPr>
              <w:jc w:val="right"/>
              <w:rPr>
                <w:rFonts w:asciiTheme="majorHAnsi" w:hAnsiTheme="majorHAnsi" w:cstheme="majorHAnsi"/>
                <w:bCs/>
              </w:rPr>
            </w:pPr>
            <w:r w:rsidRPr="008557A6">
              <w:rPr>
                <w:rFonts w:asciiTheme="majorHAnsi" w:hAnsiTheme="majorHAnsi" w:cstheme="majorHAnsi"/>
                <w:bCs/>
              </w:rPr>
              <w:t xml:space="preserve"> </w:t>
            </w:r>
            <w:r w:rsidR="009C1DC1" w:rsidRPr="008557A6">
              <w:rPr>
                <w:rFonts w:asciiTheme="majorHAnsi" w:hAnsiTheme="majorHAnsi" w:cstheme="majorHAnsi"/>
                <w:bCs/>
              </w:rPr>
              <w:t>-</w:t>
            </w:r>
            <w:r w:rsidR="00717C34" w:rsidRPr="008557A6">
              <w:rPr>
                <w:rFonts w:asciiTheme="majorHAnsi" w:hAnsiTheme="majorHAnsi" w:cstheme="majorHAnsi"/>
                <w:bCs/>
              </w:rPr>
              <w:t>93.163.359</w:t>
            </w:r>
          </w:p>
        </w:tc>
      </w:tr>
    </w:tbl>
    <w:p w:rsidR="0040181F" w:rsidRPr="008557A6" w:rsidRDefault="0040181F" w:rsidP="002B29B1">
      <w:pPr>
        <w:jc w:val="both"/>
        <w:rPr>
          <w:rFonts w:asciiTheme="majorHAnsi" w:hAnsiTheme="majorHAnsi" w:cstheme="majorHAnsi"/>
        </w:rPr>
      </w:pPr>
    </w:p>
    <w:p w:rsidR="0070507B" w:rsidRPr="008557A6" w:rsidRDefault="0070507B" w:rsidP="002B29B1">
      <w:pPr>
        <w:jc w:val="both"/>
        <w:rPr>
          <w:rFonts w:asciiTheme="majorHAnsi" w:hAnsiTheme="majorHAnsi" w:cstheme="majorHAnsi"/>
        </w:rPr>
      </w:pPr>
      <w:r w:rsidRPr="008557A6">
        <w:rPr>
          <w:rFonts w:asciiTheme="majorHAnsi" w:hAnsiTheme="majorHAnsi" w:cstheme="majorHAnsi"/>
        </w:rPr>
        <w:t>Tabela 2. Struktura imovine</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70507B" w:rsidRPr="008557A6" w:rsidTr="005F37B2">
        <w:trPr>
          <w:trHeight w:val="600"/>
        </w:trPr>
        <w:tc>
          <w:tcPr>
            <w:tcW w:w="846" w:type="dxa"/>
            <w:shd w:val="clear" w:color="auto" w:fill="DEEAF6" w:themeFill="accent1" w:themeFillTint="33"/>
            <w:noWrap/>
            <w:vAlign w:val="center"/>
            <w:hideMark/>
          </w:tcPr>
          <w:p w:rsidR="0070507B" w:rsidRPr="008557A6" w:rsidRDefault="0070507B" w:rsidP="00A17CD5">
            <w:pPr>
              <w:jc w:val="center"/>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70507B" w:rsidRPr="008557A6" w:rsidRDefault="0070507B" w:rsidP="00A17CD5">
            <w:pPr>
              <w:jc w:val="center"/>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70507B" w:rsidRPr="008557A6" w:rsidRDefault="0070507B" w:rsidP="00A17CD5">
            <w:pPr>
              <w:jc w:val="center"/>
              <w:rPr>
                <w:rFonts w:asciiTheme="majorHAnsi" w:hAnsiTheme="majorHAnsi" w:cstheme="majorHAnsi"/>
                <w:b/>
              </w:rPr>
            </w:pPr>
            <w:r w:rsidRPr="008557A6">
              <w:rPr>
                <w:rFonts w:asciiTheme="majorHAnsi" w:hAnsiTheme="majorHAnsi" w:cstheme="majorHAnsi"/>
                <w:b/>
              </w:rPr>
              <w:t>AOP</w:t>
            </w:r>
          </w:p>
        </w:tc>
        <w:tc>
          <w:tcPr>
            <w:tcW w:w="1559" w:type="dxa"/>
            <w:shd w:val="clear" w:color="auto" w:fill="DEEAF6" w:themeFill="accent1" w:themeFillTint="33"/>
            <w:noWrap/>
            <w:vAlign w:val="center"/>
            <w:hideMark/>
          </w:tcPr>
          <w:p w:rsidR="0070507B" w:rsidRPr="008557A6" w:rsidRDefault="0070507B" w:rsidP="00A17CD5">
            <w:pPr>
              <w:jc w:val="center"/>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70507B" w:rsidRPr="008557A6" w:rsidRDefault="0070507B" w:rsidP="00A17CD5">
            <w:pPr>
              <w:jc w:val="center"/>
              <w:rPr>
                <w:rFonts w:asciiTheme="majorHAnsi" w:hAnsiTheme="majorHAnsi" w:cstheme="majorHAnsi"/>
              </w:rPr>
            </w:pPr>
            <w:r w:rsidRPr="008557A6">
              <w:rPr>
                <w:rFonts w:asciiTheme="majorHAnsi" w:hAnsiTheme="majorHAnsi" w:cstheme="majorHAnsi"/>
              </w:rPr>
              <w:t>Proračunski korisnici</w:t>
            </w:r>
          </w:p>
        </w:tc>
      </w:tr>
      <w:tr w:rsidR="0070507B" w:rsidRPr="008557A6" w:rsidTr="005F37B2">
        <w:trPr>
          <w:trHeight w:val="195"/>
        </w:trPr>
        <w:tc>
          <w:tcPr>
            <w:tcW w:w="846" w:type="dxa"/>
            <w:shd w:val="clear" w:color="auto" w:fill="DEEAF6" w:themeFill="accent1" w:themeFillTint="33"/>
            <w:noWrap/>
            <w:hideMark/>
          </w:tcPr>
          <w:p w:rsidR="0070507B" w:rsidRPr="008557A6" w:rsidRDefault="0070507B"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70507B" w:rsidRPr="008557A6" w:rsidRDefault="0070507B"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70507B" w:rsidRPr="008557A6" w:rsidRDefault="0070507B"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70507B" w:rsidRPr="008557A6" w:rsidRDefault="0070507B"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70507B" w:rsidRPr="008557A6" w:rsidRDefault="0070507B" w:rsidP="0060702F">
            <w:pPr>
              <w:jc w:val="center"/>
              <w:rPr>
                <w:rFonts w:asciiTheme="majorHAnsi" w:hAnsiTheme="majorHAnsi" w:cstheme="majorHAnsi"/>
              </w:rPr>
            </w:pPr>
            <w:r w:rsidRPr="008557A6">
              <w:rPr>
                <w:rFonts w:asciiTheme="majorHAnsi" w:hAnsiTheme="majorHAnsi" w:cstheme="majorHAnsi"/>
              </w:rPr>
              <w:t>5</w:t>
            </w:r>
          </w:p>
        </w:tc>
      </w:tr>
      <w:tr w:rsidR="0070507B" w:rsidRPr="008557A6" w:rsidTr="005F37B2">
        <w:trPr>
          <w:trHeight w:val="300"/>
        </w:trPr>
        <w:tc>
          <w:tcPr>
            <w:tcW w:w="846" w:type="dxa"/>
            <w:noWrap/>
            <w:vAlign w:val="center"/>
            <w:hideMark/>
          </w:tcPr>
          <w:p w:rsidR="0070507B" w:rsidRPr="008557A6" w:rsidRDefault="0070507B" w:rsidP="00821366">
            <w:pPr>
              <w:jc w:val="center"/>
              <w:rPr>
                <w:rFonts w:asciiTheme="majorHAnsi" w:hAnsiTheme="majorHAnsi" w:cstheme="majorHAnsi"/>
                <w:bCs/>
              </w:rPr>
            </w:pPr>
            <w:r w:rsidRPr="008557A6">
              <w:rPr>
                <w:rFonts w:asciiTheme="majorHAnsi" w:hAnsiTheme="majorHAnsi" w:cstheme="majorHAnsi"/>
                <w:bCs/>
              </w:rPr>
              <w:t>0</w:t>
            </w:r>
          </w:p>
        </w:tc>
        <w:tc>
          <w:tcPr>
            <w:tcW w:w="2126" w:type="dxa"/>
            <w:vAlign w:val="center"/>
            <w:hideMark/>
          </w:tcPr>
          <w:p w:rsidR="0070507B" w:rsidRPr="008557A6" w:rsidRDefault="0070507B" w:rsidP="002B29B1">
            <w:pPr>
              <w:jc w:val="both"/>
              <w:rPr>
                <w:rFonts w:asciiTheme="majorHAnsi" w:hAnsiTheme="majorHAnsi" w:cstheme="majorHAnsi"/>
                <w:bCs/>
              </w:rPr>
            </w:pPr>
            <w:r w:rsidRPr="008557A6">
              <w:rPr>
                <w:rFonts w:asciiTheme="majorHAnsi" w:hAnsiTheme="majorHAnsi" w:cstheme="majorHAnsi"/>
                <w:bCs/>
              </w:rPr>
              <w:t>Nefinancijska imovina</w:t>
            </w:r>
          </w:p>
        </w:tc>
        <w:tc>
          <w:tcPr>
            <w:tcW w:w="709" w:type="dxa"/>
            <w:noWrap/>
            <w:vAlign w:val="center"/>
            <w:hideMark/>
          </w:tcPr>
          <w:p w:rsidR="0070507B" w:rsidRPr="008557A6" w:rsidRDefault="0070507B" w:rsidP="002B29B1">
            <w:pPr>
              <w:jc w:val="both"/>
              <w:rPr>
                <w:rFonts w:asciiTheme="majorHAnsi" w:hAnsiTheme="majorHAnsi" w:cstheme="majorHAnsi"/>
                <w:bCs/>
              </w:rPr>
            </w:pPr>
            <w:r w:rsidRPr="008557A6">
              <w:rPr>
                <w:rFonts w:asciiTheme="majorHAnsi" w:hAnsiTheme="majorHAnsi" w:cstheme="majorHAnsi"/>
                <w:bCs/>
              </w:rPr>
              <w:t>002</w:t>
            </w:r>
          </w:p>
        </w:tc>
        <w:tc>
          <w:tcPr>
            <w:tcW w:w="1559" w:type="dxa"/>
            <w:noWrap/>
            <w:vAlign w:val="center"/>
            <w:hideMark/>
          </w:tcPr>
          <w:p w:rsidR="0070507B" w:rsidRPr="008557A6" w:rsidRDefault="00BE7BA5" w:rsidP="000D7AD0">
            <w:pPr>
              <w:jc w:val="right"/>
              <w:rPr>
                <w:rFonts w:asciiTheme="majorHAnsi" w:hAnsiTheme="majorHAnsi" w:cstheme="majorHAnsi"/>
              </w:rPr>
            </w:pPr>
            <w:r w:rsidRPr="008557A6">
              <w:rPr>
                <w:rFonts w:asciiTheme="majorHAnsi" w:hAnsiTheme="majorHAnsi" w:cstheme="majorHAnsi"/>
              </w:rPr>
              <w:t xml:space="preserve"> </w:t>
            </w:r>
            <w:r w:rsidR="00717C34" w:rsidRPr="008557A6">
              <w:rPr>
                <w:rFonts w:asciiTheme="majorHAnsi" w:hAnsiTheme="majorHAnsi" w:cstheme="majorHAnsi"/>
              </w:rPr>
              <w:t>14.089.019.398</w:t>
            </w:r>
          </w:p>
        </w:tc>
        <w:tc>
          <w:tcPr>
            <w:tcW w:w="1843" w:type="dxa"/>
            <w:noWrap/>
            <w:vAlign w:val="center"/>
            <w:hideMark/>
          </w:tcPr>
          <w:p w:rsidR="0070507B" w:rsidRPr="008557A6" w:rsidRDefault="00717C34" w:rsidP="000D7AD0">
            <w:pPr>
              <w:jc w:val="right"/>
              <w:rPr>
                <w:rFonts w:asciiTheme="majorHAnsi" w:hAnsiTheme="majorHAnsi" w:cstheme="majorHAnsi"/>
                <w:bCs/>
              </w:rPr>
            </w:pPr>
            <w:r w:rsidRPr="008557A6">
              <w:rPr>
                <w:rFonts w:asciiTheme="majorHAnsi" w:hAnsiTheme="majorHAnsi" w:cstheme="majorHAnsi"/>
                <w:bCs/>
              </w:rPr>
              <w:t>4.670.047.177</w:t>
            </w:r>
          </w:p>
        </w:tc>
      </w:tr>
      <w:tr w:rsidR="0070507B" w:rsidRPr="008557A6" w:rsidTr="005F37B2">
        <w:trPr>
          <w:trHeight w:val="300"/>
        </w:trPr>
        <w:tc>
          <w:tcPr>
            <w:tcW w:w="846" w:type="dxa"/>
            <w:noWrap/>
            <w:vAlign w:val="center"/>
          </w:tcPr>
          <w:p w:rsidR="0070507B" w:rsidRPr="008557A6" w:rsidRDefault="0070507B" w:rsidP="00821366">
            <w:pPr>
              <w:jc w:val="center"/>
              <w:rPr>
                <w:rFonts w:asciiTheme="majorHAnsi" w:hAnsiTheme="majorHAnsi" w:cstheme="majorHAnsi"/>
                <w:bCs/>
              </w:rPr>
            </w:pPr>
            <w:r w:rsidRPr="008557A6">
              <w:rPr>
                <w:rFonts w:asciiTheme="majorHAnsi" w:hAnsiTheme="majorHAnsi" w:cstheme="majorHAnsi"/>
                <w:bCs/>
              </w:rPr>
              <w:t>1</w:t>
            </w:r>
          </w:p>
        </w:tc>
        <w:tc>
          <w:tcPr>
            <w:tcW w:w="2126" w:type="dxa"/>
            <w:vAlign w:val="center"/>
          </w:tcPr>
          <w:p w:rsidR="0070507B" w:rsidRPr="008557A6" w:rsidRDefault="0070507B" w:rsidP="002B29B1">
            <w:pPr>
              <w:jc w:val="both"/>
              <w:rPr>
                <w:rFonts w:asciiTheme="majorHAnsi" w:hAnsiTheme="majorHAnsi" w:cstheme="majorHAnsi"/>
                <w:bCs/>
              </w:rPr>
            </w:pPr>
            <w:r w:rsidRPr="008557A6">
              <w:rPr>
                <w:rFonts w:asciiTheme="majorHAnsi" w:hAnsiTheme="majorHAnsi" w:cstheme="majorHAnsi"/>
                <w:bCs/>
              </w:rPr>
              <w:t>Financijska imovina</w:t>
            </w:r>
          </w:p>
        </w:tc>
        <w:tc>
          <w:tcPr>
            <w:tcW w:w="709" w:type="dxa"/>
            <w:noWrap/>
            <w:vAlign w:val="center"/>
          </w:tcPr>
          <w:p w:rsidR="0070507B" w:rsidRPr="008557A6" w:rsidRDefault="0070507B" w:rsidP="002B29B1">
            <w:pPr>
              <w:jc w:val="both"/>
              <w:rPr>
                <w:rFonts w:asciiTheme="majorHAnsi" w:hAnsiTheme="majorHAnsi" w:cstheme="majorHAnsi"/>
                <w:bCs/>
              </w:rPr>
            </w:pPr>
            <w:r w:rsidRPr="008557A6">
              <w:rPr>
                <w:rFonts w:asciiTheme="majorHAnsi" w:hAnsiTheme="majorHAnsi" w:cstheme="majorHAnsi"/>
                <w:bCs/>
              </w:rPr>
              <w:t>063</w:t>
            </w:r>
          </w:p>
        </w:tc>
        <w:tc>
          <w:tcPr>
            <w:tcW w:w="1559" w:type="dxa"/>
            <w:noWrap/>
            <w:vAlign w:val="center"/>
          </w:tcPr>
          <w:p w:rsidR="0070507B" w:rsidRPr="008557A6" w:rsidRDefault="0070507B" w:rsidP="000D7AD0">
            <w:pPr>
              <w:jc w:val="right"/>
              <w:rPr>
                <w:rFonts w:asciiTheme="majorHAnsi" w:hAnsiTheme="majorHAnsi" w:cstheme="majorHAnsi"/>
              </w:rPr>
            </w:pPr>
            <w:r w:rsidRPr="008557A6">
              <w:rPr>
                <w:rFonts w:asciiTheme="majorHAnsi" w:hAnsiTheme="majorHAnsi" w:cstheme="majorHAnsi"/>
              </w:rPr>
              <w:t xml:space="preserve">  </w:t>
            </w:r>
            <w:r w:rsidR="00BE7BA5" w:rsidRPr="008557A6">
              <w:rPr>
                <w:rFonts w:asciiTheme="majorHAnsi" w:hAnsiTheme="majorHAnsi" w:cstheme="majorHAnsi"/>
              </w:rPr>
              <w:t xml:space="preserve"> </w:t>
            </w:r>
            <w:r w:rsidR="00717C34" w:rsidRPr="008557A6">
              <w:rPr>
                <w:rFonts w:asciiTheme="majorHAnsi" w:hAnsiTheme="majorHAnsi" w:cstheme="majorHAnsi"/>
              </w:rPr>
              <w:t>4.923.769.658</w:t>
            </w:r>
          </w:p>
        </w:tc>
        <w:tc>
          <w:tcPr>
            <w:tcW w:w="1843" w:type="dxa"/>
            <w:noWrap/>
            <w:vAlign w:val="center"/>
          </w:tcPr>
          <w:p w:rsidR="0070507B" w:rsidRPr="008557A6" w:rsidRDefault="0070507B" w:rsidP="000D7AD0">
            <w:pPr>
              <w:jc w:val="right"/>
              <w:rPr>
                <w:rFonts w:asciiTheme="majorHAnsi" w:hAnsiTheme="majorHAnsi" w:cstheme="majorHAnsi"/>
                <w:bCs/>
              </w:rPr>
            </w:pPr>
            <w:r w:rsidRPr="008557A6">
              <w:rPr>
                <w:rFonts w:asciiTheme="majorHAnsi" w:hAnsiTheme="majorHAnsi" w:cstheme="majorHAnsi"/>
                <w:bCs/>
              </w:rPr>
              <w:t xml:space="preserve">   </w:t>
            </w:r>
            <w:r w:rsidR="00BE7BA5" w:rsidRPr="008557A6">
              <w:rPr>
                <w:rFonts w:asciiTheme="majorHAnsi" w:hAnsiTheme="majorHAnsi" w:cstheme="majorHAnsi"/>
                <w:bCs/>
              </w:rPr>
              <w:t xml:space="preserve">   </w:t>
            </w:r>
            <w:r w:rsidR="00717C34" w:rsidRPr="008557A6">
              <w:rPr>
                <w:rFonts w:asciiTheme="majorHAnsi" w:hAnsiTheme="majorHAnsi" w:cstheme="majorHAnsi"/>
                <w:bCs/>
              </w:rPr>
              <w:t>743.654.494</w:t>
            </w:r>
          </w:p>
        </w:tc>
      </w:tr>
    </w:tbl>
    <w:p w:rsidR="00C44153" w:rsidRPr="008557A6" w:rsidRDefault="00C44153" w:rsidP="002B29B1">
      <w:pPr>
        <w:jc w:val="both"/>
        <w:rPr>
          <w:rFonts w:asciiTheme="majorHAnsi" w:hAnsiTheme="majorHAnsi" w:cstheme="majorHAnsi"/>
        </w:rPr>
      </w:pPr>
    </w:p>
    <w:p w:rsidR="00C44153" w:rsidRPr="008557A6" w:rsidRDefault="007402EC" w:rsidP="002B29B1">
      <w:pPr>
        <w:jc w:val="both"/>
        <w:rPr>
          <w:rFonts w:asciiTheme="majorHAnsi" w:hAnsiTheme="majorHAnsi" w:cstheme="majorHAnsi"/>
        </w:rPr>
      </w:pPr>
      <w:r w:rsidRPr="008557A6">
        <w:rPr>
          <w:rFonts w:asciiTheme="majorHAnsi" w:hAnsiTheme="majorHAnsi" w:cstheme="majorHAnsi"/>
        </w:rPr>
        <w:t xml:space="preserve">U konsolidiranom izvještaju izbijena su potraživanja Grada prema proračunskim korisnicima za višak </w:t>
      </w:r>
      <w:r w:rsidR="00717C34" w:rsidRPr="008557A6">
        <w:rPr>
          <w:rFonts w:asciiTheme="majorHAnsi" w:hAnsiTheme="majorHAnsi" w:cstheme="majorHAnsi"/>
        </w:rPr>
        <w:t>sredstava iz 2020</w:t>
      </w:r>
      <w:r w:rsidRPr="008557A6">
        <w:rPr>
          <w:rFonts w:asciiTheme="majorHAnsi" w:hAnsiTheme="majorHAnsi" w:cstheme="majorHAnsi"/>
        </w:rPr>
        <w:t xml:space="preserve">. godine </w:t>
      </w:r>
      <w:r w:rsidR="003143DD" w:rsidRPr="008557A6">
        <w:rPr>
          <w:rFonts w:asciiTheme="majorHAnsi" w:hAnsiTheme="majorHAnsi" w:cstheme="majorHAnsi"/>
        </w:rPr>
        <w:t xml:space="preserve">i za bolovanja na preko 42 dana koja se refundiraju od HZZO-a </w:t>
      </w:r>
      <w:r w:rsidRPr="008557A6">
        <w:rPr>
          <w:rFonts w:asciiTheme="majorHAnsi" w:hAnsiTheme="majorHAnsi" w:cstheme="majorHAnsi"/>
        </w:rPr>
        <w:t xml:space="preserve">u iznosu </w:t>
      </w:r>
      <w:r w:rsidR="00717C34" w:rsidRPr="008557A6">
        <w:rPr>
          <w:rFonts w:asciiTheme="majorHAnsi" w:hAnsiTheme="majorHAnsi" w:cstheme="majorHAnsi"/>
        </w:rPr>
        <w:t>10.808.550</w:t>
      </w:r>
      <w:r w:rsidRPr="008557A6">
        <w:rPr>
          <w:rFonts w:asciiTheme="majorHAnsi" w:hAnsiTheme="majorHAnsi" w:cstheme="majorHAnsi"/>
        </w:rPr>
        <w:t xml:space="preserve"> kn</w:t>
      </w:r>
      <w:r w:rsidR="007C64CC" w:rsidRPr="008557A6">
        <w:rPr>
          <w:rFonts w:asciiTheme="majorHAnsi" w:hAnsiTheme="majorHAnsi" w:cstheme="majorHAnsi"/>
        </w:rPr>
        <w:t xml:space="preserve">. Za ovaj iznos umanjeni su rashodi Grada i otvorena su ostala potraživanja (AOP 080). Ranijom uredbom određeno je da su Proračunski korisnicu dužni vratiti iskazane viškove u proračun Grada najkasnije do </w:t>
      </w:r>
      <w:r w:rsidR="00717C34" w:rsidRPr="008557A6">
        <w:rPr>
          <w:rFonts w:asciiTheme="majorHAnsi" w:hAnsiTheme="majorHAnsi" w:cstheme="majorHAnsi"/>
        </w:rPr>
        <w:t>08.02.2021</w:t>
      </w:r>
      <w:r w:rsidR="007C64CC" w:rsidRPr="008557A6">
        <w:rPr>
          <w:rFonts w:asciiTheme="majorHAnsi" w:hAnsiTheme="majorHAnsi" w:cstheme="majorHAnsi"/>
        </w:rPr>
        <w:t>. godine.</w:t>
      </w:r>
    </w:p>
    <w:p w:rsidR="002E41EA" w:rsidRDefault="002E41EA" w:rsidP="002B29B1">
      <w:pPr>
        <w:jc w:val="both"/>
        <w:rPr>
          <w:rFonts w:asciiTheme="majorHAnsi" w:hAnsiTheme="majorHAnsi" w:cstheme="majorHAnsi"/>
          <w:b/>
        </w:rPr>
      </w:pPr>
    </w:p>
    <w:p w:rsidR="006D7095" w:rsidRPr="008557A6" w:rsidRDefault="002E41EA" w:rsidP="002B29B1">
      <w:pPr>
        <w:jc w:val="both"/>
        <w:rPr>
          <w:rFonts w:asciiTheme="majorHAnsi" w:hAnsiTheme="majorHAnsi" w:cstheme="majorHAnsi"/>
          <w:b/>
        </w:rPr>
      </w:pPr>
      <w:r>
        <w:rPr>
          <w:rFonts w:asciiTheme="majorHAnsi" w:hAnsiTheme="majorHAnsi" w:cstheme="majorHAnsi"/>
          <w:b/>
        </w:rPr>
        <w:t>AOP 005</w:t>
      </w:r>
    </w:p>
    <w:p w:rsidR="006D7095" w:rsidRPr="008557A6" w:rsidRDefault="0056599D" w:rsidP="002B29B1">
      <w:pPr>
        <w:jc w:val="both"/>
        <w:rPr>
          <w:rFonts w:asciiTheme="majorHAnsi" w:hAnsiTheme="majorHAnsi" w:cstheme="majorHAnsi"/>
        </w:rPr>
      </w:pPr>
      <w:r w:rsidRPr="00920C03">
        <w:rPr>
          <w:rFonts w:asciiTheme="majorHAnsi" w:hAnsiTheme="majorHAnsi" w:cstheme="majorHAnsi"/>
          <w:i/>
        </w:rPr>
        <w:t>Nematerijalna imovina</w:t>
      </w:r>
      <w:r w:rsidR="002E41EA">
        <w:rPr>
          <w:rFonts w:asciiTheme="majorHAnsi" w:hAnsiTheme="majorHAnsi" w:cstheme="majorHAnsi"/>
        </w:rPr>
        <w:t xml:space="preserve"> - </w:t>
      </w:r>
      <w:r w:rsidR="006D7095" w:rsidRPr="008557A6">
        <w:rPr>
          <w:rFonts w:asciiTheme="majorHAnsi" w:hAnsiTheme="majorHAnsi" w:cstheme="majorHAnsi"/>
        </w:rPr>
        <w:t xml:space="preserve">iznosi </w:t>
      </w:r>
      <w:r w:rsidRPr="008557A6">
        <w:rPr>
          <w:rFonts w:asciiTheme="majorHAnsi" w:hAnsiTheme="majorHAnsi" w:cstheme="majorHAnsi"/>
        </w:rPr>
        <w:t>303.855.761</w:t>
      </w:r>
      <w:r w:rsidR="006D7095" w:rsidRPr="008557A6">
        <w:rPr>
          <w:rFonts w:asciiTheme="majorHAnsi" w:hAnsiTheme="majorHAnsi" w:cstheme="majorHAnsi"/>
        </w:rPr>
        <w:t xml:space="preserve"> kn </w:t>
      </w:r>
      <w:r w:rsidRPr="008557A6">
        <w:rPr>
          <w:rFonts w:asciiTheme="majorHAnsi" w:hAnsiTheme="majorHAnsi" w:cstheme="majorHAnsi"/>
        </w:rPr>
        <w:t xml:space="preserve">što je povećanje od 38%. Grad Zagreb je prikazao 206.983.936 kn što predstavlja povećanje od </w:t>
      </w:r>
      <w:r w:rsidR="00FC6021" w:rsidRPr="008557A6">
        <w:rPr>
          <w:rFonts w:asciiTheme="majorHAnsi" w:hAnsiTheme="majorHAnsi" w:cstheme="majorHAnsi"/>
        </w:rPr>
        <w:t>46%, a korisnici 96.871.825 kn što je povećanje od 24%</w:t>
      </w:r>
      <w:r w:rsidR="002F7058" w:rsidRPr="008557A6">
        <w:rPr>
          <w:rFonts w:asciiTheme="majorHAnsi" w:hAnsiTheme="majorHAnsi" w:cstheme="majorHAnsi"/>
        </w:rPr>
        <w:t>.</w:t>
      </w:r>
    </w:p>
    <w:p w:rsidR="002F7058" w:rsidRDefault="002F7058" w:rsidP="002B29B1">
      <w:pPr>
        <w:jc w:val="both"/>
        <w:rPr>
          <w:rFonts w:asciiTheme="majorHAnsi" w:hAnsiTheme="majorHAnsi" w:cstheme="majorHAnsi"/>
        </w:rPr>
      </w:pPr>
      <w:r w:rsidRPr="008557A6">
        <w:rPr>
          <w:rFonts w:asciiTheme="majorHAnsi" w:hAnsiTheme="majorHAnsi" w:cstheme="majorHAnsi"/>
        </w:rPr>
        <w:t xml:space="preserve">Najveće povećanje od 16.791.579 kn prikazao je Hrvatski prirodoslovni muzej i to kao ulaganje u tuđu imovinu odnosno ulaganje u </w:t>
      </w:r>
      <w:r w:rsidR="009541FA">
        <w:rPr>
          <w:rFonts w:asciiTheme="majorHAnsi" w:hAnsiTheme="majorHAnsi" w:cstheme="majorHAnsi"/>
        </w:rPr>
        <w:t>č</w:t>
      </w:r>
      <w:r w:rsidRPr="008557A6">
        <w:rPr>
          <w:rFonts w:asciiTheme="majorHAnsi" w:hAnsiTheme="majorHAnsi" w:cstheme="majorHAnsi"/>
        </w:rPr>
        <w:t>uvaonicu zbirki u Novom Petruševcu.</w:t>
      </w:r>
    </w:p>
    <w:p w:rsidR="002E41EA" w:rsidRPr="008557A6" w:rsidRDefault="002E41EA" w:rsidP="002B29B1">
      <w:pPr>
        <w:jc w:val="both"/>
        <w:rPr>
          <w:rFonts w:asciiTheme="majorHAnsi" w:hAnsiTheme="majorHAnsi" w:cstheme="majorHAnsi"/>
        </w:rPr>
      </w:pPr>
    </w:p>
    <w:p w:rsidR="006D7095" w:rsidRPr="008557A6" w:rsidRDefault="002E41EA" w:rsidP="002B29B1">
      <w:pPr>
        <w:jc w:val="both"/>
        <w:rPr>
          <w:rFonts w:asciiTheme="majorHAnsi" w:hAnsiTheme="majorHAnsi" w:cstheme="majorHAnsi"/>
          <w:b/>
        </w:rPr>
      </w:pPr>
      <w:r>
        <w:rPr>
          <w:rFonts w:asciiTheme="majorHAnsi" w:hAnsiTheme="majorHAnsi" w:cstheme="majorHAnsi"/>
          <w:b/>
        </w:rPr>
        <w:t>AOP 021</w:t>
      </w:r>
    </w:p>
    <w:p w:rsidR="00454262" w:rsidRDefault="002F7058" w:rsidP="002B29B1">
      <w:pPr>
        <w:jc w:val="both"/>
        <w:rPr>
          <w:rFonts w:asciiTheme="majorHAnsi" w:hAnsiTheme="majorHAnsi" w:cstheme="majorHAnsi"/>
        </w:rPr>
      </w:pPr>
      <w:r w:rsidRPr="00920C03">
        <w:rPr>
          <w:rFonts w:asciiTheme="majorHAnsi" w:hAnsiTheme="majorHAnsi" w:cstheme="majorHAnsi"/>
          <w:i/>
        </w:rPr>
        <w:t>Uređaji, stro</w:t>
      </w:r>
      <w:r w:rsidR="002E41EA" w:rsidRPr="00920C03">
        <w:rPr>
          <w:rFonts w:asciiTheme="majorHAnsi" w:hAnsiTheme="majorHAnsi" w:cstheme="majorHAnsi"/>
          <w:i/>
        </w:rPr>
        <w:t>jevi i oprema za ostale namjene</w:t>
      </w:r>
      <w:r w:rsidR="002E41EA">
        <w:rPr>
          <w:rFonts w:asciiTheme="majorHAnsi" w:hAnsiTheme="majorHAnsi" w:cstheme="majorHAnsi"/>
        </w:rPr>
        <w:t xml:space="preserve"> -</w:t>
      </w:r>
      <w:r w:rsidR="009B168E" w:rsidRPr="008557A6">
        <w:rPr>
          <w:rFonts w:asciiTheme="majorHAnsi" w:hAnsiTheme="majorHAnsi" w:cstheme="majorHAnsi"/>
        </w:rPr>
        <w:t xml:space="preserve"> iznose </w:t>
      </w:r>
      <w:r w:rsidRPr="008557A6">
        <w:rPr>
          <w:rFonts w:asciiTheme="majorHAnsi" w:hAnsiTheme="majorHAnsi" w:cstheme="majorHAnsi"/>
        </w:rPr>
        <w:t>451.502.389</w:t>
      </w:r>
      <w:r w:rsidR="009B168E" w:rsidRPr="008557A6">
        <w:rPr>
          <w:rFonts w:asciiTheme="majorHAnsi" w:hAnsiTheme="majorHAnsi" w:cstheme="majorHAnsi"/>
        </w:rPr>
        <w:t xml:space="preserve"> kn</w:t>
      </w:r>
      <w:r w:rsidRPr="008557A6">
        <w:rPr>
          <w:rFonts w:asciiTheme="majorHAnsi" w:hAnsiTheme="majorHAnsi" w:cstheme="majorHAnsi"/>
        </w:rPr>
        <w:t>.</w:t>
      </w:r>
      <w:r w:rsidR="009B168E" w:rsidRPr="008557A6">
        <w:rPr>
          <w:rFonts w:asciiTheme="majorHAnsi" w:hAnsiTheme="majorHAnsi" w:cstheme="majorHAnsi"/>
        </w:rPr>
        <w:t xml:space="preserve"> </w:t>
      </w:r>
      <w:r w:rsidRPr="008557A6">
        <w:rPr>
          <w:rFonts w:asciiTheme="majorHAnsi" w:hAnsiTheme="majorHAnsi" w:cstheme="majorHAnsi"/>
        </w:rPr>
        <w:t xml:space="preserve">Grad je prikazao </w:t>
      </w:r>
      <w:r w:rsidR="009C1604" w:rsidRPr="008557A6">
        <w:rPr>
          <w:rFonts w:asciiTheme="majorHAnsi" w:hAnsiTheme="majorHAnsi" w:cstheme="majorHAnsi"/>
        </w:rPr>
        <w:t>56.</w:t>
      </w:r>
      <w:r w:rsidR="005D3FB9" w:rsidRPr="008557A6">
        <w:rPr>
          <w:rFonts w:asciiTheme="majorHAnsi" w:hAnsiTheme="majorHAnsi" w:cstheme="majorHAnsi"/>
        </w:rPr>
        <w:t>684.690 kn, a korisnici 394.817.699 kn. U Gradu Zagrebu povećanje se odnosi na spremnike za odvojeno prikupljanje otpada  koje je Grad stekao temeljem Ugovora o prijenosu vlasništva od Fonda za zaštitu okoliša i energetsku učinkovitost.</w:t>
      </w:r>
      <w:r w:rsidR="00136438" w:rsidRPr="008557A6">
        <w:rPr>
          <w:rFonts w:asciiTheme="majorHAnsi" w:hAnsiTheme="majorHAnsi" w:cstheme="majorHAnsi"/>
        </w:rPr>
        <w:t xml:space="preserve"> Kod korisnika je do povećanja došlo radi nabave opreme za opremanje područnih objekata</w:t>
      </w:r>
      <w:r w:rsidR="000E0811" w:rsidRPr="008557A6">
        <w:rPr>
          <w:rFonts w:asciiTheme="majorHAnsi" w:hAnsiTheme="majorHAnsi" w:cstheme="majorHAnsi"/>
        </w:rPr>
        <w:t>, oprema za glazbenu kult</w:t>
      </w:r>
      <w:r w:rsidR="0063415E" w:rsidRPr="008557A6">
        <w:rPr>
          <w:rFonts w:asciiTheme="majorHAnsi" w:hAnsiTheme="majorHAnsi" w:cstheme="majorHAnsi"/>
        </w:rPr>
        <w:t>uru i glazbeno scenske izvedbe i sl.</w:t>
      </w:r>
    </w:p>
    <w:p w:rsidR="002E41EA" w:rsidRPr="008557A6" w:rsidRDefault="002E41EA" w:rsidP="002B29B1">
      <w:pPr>
        <w:jc w:val="both"/>
        <w:rPr>
          <w:rFonts w:asciiTheme="majorHAnsi" w:hAnsiTheme="majorHAnsi" w:cstheme="majorHAnsi"/>
        </w:rPr>
      </w:pPr>
    </w:p>
    <w:p w:rsidR="009B168E" w:rsidRPr="008557A6" w:rsidRDefault="002E41EA" w:rsidP="002B29B1">
      <w:pPr>
        <w:jc w:val="both"/>
        <w:rPr>
          <w:rFonts w:asciiTheme="majorHAnsi" w:hAnsiTheme="majorHAnsi" w:cstheme="majorHAnsi"/>
          <w:b/>
        </w:rPr>
      </w:pPr>
      <w:r>
        <w:rPr>
          <w:rFonts w:asciiTheme="majorHAnsi" w:hAnsiTheme="majorHAnsi" w:cstheme="majorHAnsi"/>
          <w:b/>
        </w:rPr>
        <w:t>AOP 051</w:t>
      </w:r>
    </w:p>
    <w:p w:rsidR="0063415E" w:rsidRPr="008557A6" w:rsidRDefault="004B7DD9" w:rsidP="0063415E">
      <w:pPr>
        <w:jc w:val="both"/>
        <w:rPr>
          <w:rFonts w:asciiTheme="majorHAnsi" w:hAnsiTheme="majorHAnsi" w:cstheme="majorHAnsi"/>
        </w:rPr>
      </w:pPr>
      <w:r w:rsidRPr="00920C03">
        <w:rPr>
          <w:rFonts w:asciiTheme="majorHAnsi" w:hAnsiTheme="majorHAnsi" w:cstheme="majorHAnsi"/>
          <w:i/>
        </w:rPr>
        <w:t>Dugotrajna nefinancijska imovina u pripremi</w:t>
      </w:r>
      <w:r w:rsidRPr="008557A6">
        <w:rPr>
          <w:rFonts w:asciiTheme="majorHAnsi" w:hAnsiTheme="majorHAnsi" w:cstheme="majorHAnsi"/>
        </w:rPr>
        <w:t xml:space="preserve"> </w:t>
      </w:r>
      <w:r w:rsidR="002E41EA">
        <w:rPr>
          <w:rFonts w:asciiTheme="majorHAnsi" w:hAnsiTheme="majorHAnsi" w:cstheme="majorHAnsi"/>
        </w:rPr>
        <w:t>-</w:t>
      </w:r>
      <w:r w:rsidRPr="008557A6">
        <w:rPr>
          <w:rFonts w:asciiTheme="majorHAnsi" w:hAnsiTheme="majorHAnsi" w:cstheme="majorHAnsi"/>
        </w:rPr>
        <w:t xml:space="preserve"> iskazana je u ukupnom iznosu </w:t>
      </w:r>
      <w:r w:rsidR="0063415E" w:rsidRPr="008557A6">
        <w:rPr>
          <w:rFonts w:asciiTheme="majorHAnsi" w:hAnsiTheme="majorHAnsi" w:cstheme="majorHAnsi"/>
        </w:rPr>
        <w:t>8.141.446.536</w:t>
      </w:r>
      <w:r w:rsidRPr="008557A6">
        <w:rPr>
          <w:rFonts w:asciiTheme="majorHAnsi" w:hAnsiTheme="majorHAnsi" w:cstheme="majorHAnsi"/>
        </w:rPr>
        <w:t xml:space="preserve"> kn. Od ukupnog iznosa</w:t>
      </w:r>
      <w:r w:rsidR="00136177" w:rsidRPr="008557A6">
        <w:rPr>
          <w:rFonts w:asciiTheme="majorHAnsi" w:hAnsiTheme="majorHAnsi" w:cstheme="majorHAnsi"/>
        </w:rPr>
        <w:t xml:space="preserve"> </w:t>
      </w:r>
      <w:r w:rsidR="0063415E" w:rsidRPr="008557A6">
        <w:rPr>
          <w:rFonts w:asciiTheme="majorHAnsi" w:hAnsiTheme="majorHAnsi" w:cstheme="majorHAnsi"/>
        </w:rPr>
        <w:t>8.066.792.351</w:t>
      </w:r>
      <w:r w:rsidRPr="008557A6">
        <w:rPr>
          <w:rFonts w:asciiTheme="majorHAnsi" w:hAnsiTheme="majorHAnsi" w:cstheme="majorHAnsi"/>
        </w:rPr>
        <w:t xml:space="preserve"> kn iskazao je Grad Zagreb. </w:t>
      </w:r>
      <w:r w:rsidR="0063415E" w:rsidRPr="008557A6">
        <w:rPr>
          <w:rFonts w:asciiTheme="majorHAnsi" w:hAnsiTheme="majorHAnsi" w:cstheme="majorHAnsi"/>
        </w:rPr>
        <w:t>Vrijednosno najznačajnija imovina u pripremi odnosi se na vrijednost građevinskih objekata uz javne površine, ceste, javnu rasvjetu i groblja u iznosu 2.582.497.853 kn, cestovne i druge objekte 1.363.952.152 kn, nerazvrstane ceste 486.154.695 kn, objekte ustanova u kulturi 535.301.971 kn, objekte predškolskih i školskih ustanova 936.916.720 kn, sportske dvorane i rekreacijske objekte u iznosu 690.337.081,69 kn, objekte zdravstva i socijalne skrbi 282.173.112 kn te spomenike kulture 226.305.010,36 kn.</w:t>
      </w:r>
    </w:p>
    <w:p w:rsidR="0063415E" w:rsidRPr="008557A6" w:rsidRDefault="0063415E" w:rsidP="0063415E">
      <w:pPr>
        <w:jc w:val="both"/>
        <w:rPr>
          <w:rFonts w:asciiTheme="majorHAnsi" w:hAnsiTheme="majorHAnsi" w:cstheme="majorHAnsi"/>
        </w:rPr>
      </w:pPr>
      <w:r w:rsidRPr="008557A6">
        <w:rPr>
          <w:rFonts w:asciiTheme="majorHAnsi" w:hAnsiTheme="majorHAnsi" w:cstheme="majorHAnsi"/>
        </w:rPr>
        <w:t xml:space="preserve">U odnosu na stanje početkom godine, vrijednost dugotrajne nefinancijske imovine u pripremi veća je za 466.398.482 kn, odnosno za 6,1  %. Prema donesenim programima, projektima i planovima u 2020. godini za kapitalna ulaganja u gradnju objekata društvenih djelatnosti, za radove na području prometa i komunalnog gospodarstva i u sklopu projekta energetske obnove, najznačajnija ulaganja su ulaganja u objekte komunalne infrastrukture  i prometa u iznosu 306.303.524 kn, objekte obrazovanja u iznosu 244.520.116 kn, zdravstvene objekte u iznosu 37.225.459 kn, objekte  kulture 11.954.002 kn, sportske objekte 31.684.906 kn i objekte gradske uprave u iznosu od 35.553.567 kn. Objekti društvenih djelatnosti u koje je izvršeno značajno ulaganje u izvještajnoj godini su Centar kulture Peščenica, Dječji vrtić Kustošija, Dječji vrtić Središće, Dječji vrtić Čučerje, Osnovna škola Zapruđe, Osnovna škola Lučko, Osnovna škola Dragutina Domjanića, Osnovna škola Ksaver Šandor Gjalski, Osnovna škola Resnik, Prehrambeno tehnološka škola, Osnovna škola Ivanja Reka, Odgojno obrazovni centar Središće, Dom zdravlja Zagreb centar (Kruge), Dom zdravlja Zagreb – ambulanta Lučko, SRC Sopot, nogometna igrališta Sava i Čulinec,  Glazbeno učilište Elly Bašić, Dom za starije Trešnjevka i dr. </w:t>
      </w:r>
    </w:p>
    <w:p w:rsidR="008C58A0" w:rsidRPr="008557A6" w:rsidRDefault="0063415E" w:rsidP="002B29B1">
      <w:pPr>
        <w:jc w:val="both"/>
        <w:rPr>
          <w:rFonts w:asciiTheme="majorHAnsi" w:hAnsiTheme="majorHAnsi" w:cstheme="majorHAnsi"/>
        </w:rPr>
      </w:pPr>
      <w:r w:rsidRPr="008557A6">
        <w:rPr>
          <w:rFonts w:asciiTheme="majorHAnsi" w:hAnsiTheme="majorHAnsi" w:cstheme="majorHAnsi"/>
        </w:rPr>
        <w:t xml:space="preserve">Smanjenje vrijednosti imovine u pripremi većim dijelom se odnosi na prijenose u dugotrajnu imovinu objekata na kojima je okončano kapitalno ulaganje. Na račune imovine prenesena su s pripreme: ulaganja na tuđoj imovini radi prava korištenja u iznosu 55.599.008 kn, građevinski objekti u iznosu 156.496.152 kn i oprema 883.619 kn. </w:t>
      </w:r>
    </w:p>
    <w:p w:rsidR="00136177" w:rsidRPr="008557A6" w:rsidRDefault="00403D13" w:rsidP="002B29B1">
      <w:pPr>
        <w:jc w:val="both"/>
        <w:rPr>
          <w:rFonts w:asciiTheme="majorHAnsi" w:hAnsiTheme="majorHAnsi" w:cstheme="majorHAnsi"/>
        </w:rPr>
      </w:pPr>
      <w:r w:rsidRPr="008557A6">
        <w:rPr>
          <w:rFonts w:asciiTheme="majorHAnsi" w:hAnsiTheme="majorHAnsi" w:cstheme="majorHAnsi"/>
        </w:rPr>
        <w:t xml:space="preserve">Ostatak od </w:t>
      </w:r>
      <w:r w:rsidR="0063415E" w:rsidRPr="008557A6">
        <w:rPr>
          <w:rFonts w:asciiTheme="majorHAnsi" w:hAnsiTheme="majorHAnsi" w:cstheme="majorHAnsi"/>
        </w:rPr>
        <w:t>74.654.185</w:t>
      </w:r>
      <w:r w:rsidRPr="008557A6">
        <w:rPr>
          <w:rFonts w:asciiTheme="majorHAnsi" w:hAnsiTheme="majorHAnsi" w:cstheme="majorHAnsi"/>
        </w:rPr>
        <w:t xml:space="preserve"> kn iskazali su proračunski korisnici:</w:t>
      </w:r>
    </w:p>
    <w:p w:rsidR="006068E4" w:rsidRPr="008557A6" w:rsidRDefault="006068E4" w:rsidP="006068E4">
      <w:pPr>
        <w:pStyle w:val="ListParagraph"/>
        <w:numPr>
          <w:ilvl w:val="0"/>
          <w:numId w:val="1"/>
        </w:numPr>
        <w:jc w:val="both"/>
        <w:rPr>
          <w:rFonts w:asciiTheme="majorHAnsi" w:hAnsiTheme="majorHAnsi" w:cstheme="majorHAnsi"/>
        </w:rPr>
      </w:pPr>
      <w:r w:rsidRPr="008557A6">
        <w:rPr>
          <w:rFonts w:asciiTheme="majorHAnsi" w:hAnsiTheme="majorHAnsi" w:cstheme="majorHAnsi"/>
        </w:rPr>
        <w:t>Razvojna agencija Zagreb 64.317 kn,</w:t>
      </w:r>
    </w:p>
    <w:p w:rsidR="006068E4" w:rsidRPr="008557A6" w:rsidRDefault="006068E4" w:rsidP="006068E4">
      <w:pPr>
        <w:pStyle w:val="ListParagraph"/>
        <w:numPr>
          <w:ilvl w:val="0"/>
          <w:numId w:val="1"/>
        </w:numPr>
        <w:jc w:val="both"/>
        <w:rPr>
          <w:rFonts w:asciiTheme="majorHAnsi" w:hAnsiTheme="majorHAnsi" w:cstheme="majorHAnsi"/>
        </w:rPr>
      </w:pPr>
      <w:r w:rsidRPr="008557A6">
        <w:rPr>
          <w:rFonts w:asciiTheme="majorHAnsi" w:hAnsiTheme="majorHAnsi" w:cstheme="majorHAnsi"/>
        </w:rPr>
        <w:t>Predškolski odgoj 192.466,</w:t>
      </w:r>
    </w:p>
    <w:p w:rsidR="00403D13"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školstvo </w:t>
      </w:r>
      <w:r w:rsidR="006068E4" w:rsidRPr="008557A6">
        <w:rPr>
          <w:rFonts w:asciiTheme="majorHAnsi" w:hAnsiTheme="majorHAnsi" w:cstheme="majorHAnsi"/>
        </w:rPr>
        <w:t>1.722.746</w:t>
      </w:r>
      <w:r w:rsidRPr="008557A6">
        <w:rPr>
          <w:rFonts w:asciiTheme="majorHAnsi" w:hAnsiTheme="majorHAnsi" w:cstheme="majorHAnsi"/>
        </w:rPr>
        <w:t xml:space="preserve"> kn,</w:t>
      </w:r>
    </w:p>
    <w:p w:rsidR="00426435"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Osnovno školstvo 3.</w:t>
      </w:r>
      <w:r w:rsidR="006068E4" w:rsidRPr="008557A6">
        <w:rPr>
          <w:rFonts w:asciiTheme="majorHAnsi" w:hAnsiTheme="majorHAnsi" w:cstheme="majorHAnsi"/>
        </w:rPr>
        <w:t>105.727</w:t>
      </w:r>
      <w:r w:rsidRPr="008557A6">
        <w:rPr>
          <w:rFonts w:asciiTheme="majorHAnsi" w:hAnsiTheme="majorHAnsi" w:cstheme="majorHAnsi"/>
        </w:rPr>
        <w:t xml:space="preserve"> kn,</w:t>
      </w:r>
    </w:p>
    <w:p w:rsidR="00426435"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w:t>
      </w:r>
      <w:r w:rsidR="006068E4" w:rsidRPr="008557A6">
        <w:rPr>
          <w:rFonts w:asciiTheme="majorHAnsi" w:hAnsiTheme="majorHAnsi" w:cstheme="majorHAnsi"/>
        </w:rPr>
        <w:t>djelatnosti poljoprivrede</w:t>
      </w:r>
      <w:r w:rsidRPr="008557A6">
        <w:rPr>
          <w:rFonts w:asciiTheme="majorHAnsi" w:hAnsiTheme="majorHAnsi" w:cstheme="majorHAnsi"/>
        </w:rPr>
        <w:t xml:space="preserve"> </w:t>
      </w:r>
      <w:r w:rsidR="006068E4" w:rsidRPr="008557A6">
        <w:rPr>
          <w:rFonts w:asciiTheme="majorHAnsi" w:hAnsiTheme="majorHAnsi" w:cstheme="majorHAnsi"/>
        </w:rPr>
        <w:t>1.778.454</w:t>
      </w:r>
      <w:r w:rsidRPr="008557A6">
        <w:rPr>
          <w:rFonts w:asciiTheme="majorHAnsi" w:hAnsiTheme="majorHAnsi" w:cstheme="majorHAnsi"/>
        </w:rPr>
        <w:t xml:space="preserve"> kn,</w:t>
      </w:r>
    </w:p>
    <w:p w:rsidR="00426435"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iz djelatnosti socijale 374.974 kn,</w:t>
      </w:r>
    </w:p>
    <w:p w:rsidR="00426435"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zdravstva </w:t>
      </w:r>
      <w:r w:rsidR="006068E4" w:rsidRPr="008557A6">
        <w:rPr>
          <w:rFonts w:asciiTheme="majorHAnsi" w:hAnsiTheme="majorHAnsi" w:cstheme="majorHAnsi"/>
        </w:rPr>
        <w:t>63.575.098</w:t>
      </w:r>
      <w:r w:rsidRPr="008557A6">
        <w:rPr>
          <w:rFonts w:asciiTheme="majorHAnsi" w:hAnsiTheme="majorHAnsi" w:cstheme="majorHAnsi"/>
        </w:rPr>
        <w:t xml:space="preserve"> kn i </w:t>
      </w:r>
    </w:p>
    <w:p w:rsidR="00426435" w:rsidRPr="008557A6" w:rsidRDefault="00426435" w:rsidP="00403D13">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6068E4" w:rsidRPr="008557A6">
        <w:rPr>
          <w:rFonts w:asciiTheme="majorHAnsi" w:hAnsiTheme="majorHAnsi" w:cstheme="majorHAnsi"/>
        </w:rPr>
        <w:t xml:space="preserve">3.840.403 </w:t>
      </w:r>
      <w:r w:rsidRPr="008557A6">
        <w:rPr>
          <w:rFonts w:asciiTheme="majorHAnsi" w:hAnsiTheme="majorHAnsi" w:cstheme="majorHAnsi"/>
        </w:rPr>
        <w:t>kn.</w:t>
      </w:r>
    </w:p>
    <w:p w:rsidR="0022126F" w:rsidRPr="008557A6" w:rsidRDefault="0022126F" w:rsidP="00426435">
      <w:pPr>
        <w:jc w:val="both"/>
        <w:rPr>
          <w:rFonts w:asciiTheme="majorHAnsi" w:hAnsiTheme="majorHAnsi" w:cstheme="majorHAnsi"/>
          <w:b/>
        </w:rPr>
      </w:pPr>
    </w:p>
    <w:p w:rsidR="00426435" w:rsidRPr="008557A6" w:rsidRDefault="00853854" w:rsidP="00426435">
      <w:pPr>
        <w:jc w:val="both"/>
        <w:rPr>
          <w:rFonts w:asciiTheme="majorHAnsi" w:hAnsiTheme="majorHAnsi" w:cstheme="majorHAnsi"/>
        </w:rPr>
      </w:pPr>
      <w:r w:rsidRPr="008557A6">
        <w:rPr>
          <w:rFonts w:asciiTheme="majorHAnsi" w:hAnsiTheme="majorHAnsi" w:cstheme="majorHAnsi"/>
        </w:rPr>
        <w:t xml:space="preserve">Tabela 3. </w:t>
      </w:r>
      <w:r w:rsidR="00F0524C" w:rsidRPr="008557A6">
        <w:rPr>
          <w:rFonts w:asciiTheme="majorHAnsi" w:hAnsiTheme="majorHAnsi" w:cstheme="majorHAnsi"/>
        </w:rPr>
        <w:t>Novac</w:t>
      </w:r>
      <w:r w:rsidRPr="008557A6">
        <w:rPr>
          <w:rFonts w:asciiTheme="majorHAnsi" w:hAnsiTheme="majorHAnsi" w:cstheme="majorHAnsi"/>
        </w:rPr>
        <w:t xml:space="preserve"> </w:t>
      </w:r>
      <w:r w:rsidR="00F0524C" w:rsidRPr="008557A6">
        <w:rPr>
          <w:rFonts w:asciiTheme="majorHAnsi" w:hAnsiTheme="majorHAnsi" w:cstheme="majorHAnsi"/>
        </w:rPr>
        <w:t>u banci i blagajni (AOP</w:t>
      </w:r>
      <w:r w:rsidRPr="008557A6">
        <w:rPr>
          <w:rFonts w:asciiTheme="majorHAnsi" w:hAnsiTheme="majorHAnsi" w:cstheme="majorHAnsi"/>
        </w:rPr>
        <w:t xml:space="preserve"> 064)</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853854" w:rsidRPr="008557A6" w:rsidTr="00850A32">
        <w:trPr>
          <w:trHeight w:val="600"/>
        </w:trPr>
        <w:tc>
          <w:tcPr>
            <w:tcW w:w="846" w:type="dxa"/>
            <w:shd w:val="clear" w:color="auto" w:fill="DEEAF6" w:themeFill="accent1" w:themeFillTint="33"/>
            <w:noWrap/>
            <w:vAlign w:val="center"/>
            <w:hideMark/>
          </w:tcPr>
          <w:p w:rsidR="00853854" w:rsidRPr="008557A6" w:rsidRDefault="00853854" w:rsidP="00B1072B">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853854" w:rsidRPr="008557A6" w:rsidRDefault="00853854" w:rsidP="00B1072B">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853854" w:rsidRPr="008557A6" w:rsidRDefault="00853854" w:rsidP="00B1072B">
            <w:pPr>
              <w:jc w:val="both"/>
              <w:rPr>
                <w:rFonts w:asciiTheme="majorHAnsi" w:hAnsiTheme="majorHAnsi" w:cstheme="majorHAnsi"/>
                <w:b/>
              </w:rPr>
            </w:pPr>
            <w:r w:rsidRPr="008557A6">
              <w:rPr>
                <w:rFonts w:asciiTheme="majorHAnsi" w:hAnsiTheme="majorHAnsi" w:cstheme="majorHAnsi"/>
                <w:b/>
              </w:rPr>
              <w:t>AOP</w:t>
            </w:r>
          </w:p>
        </w:tc>
        <w:tc>
          <w:tcPr>
            <w:tcW w:w="1559" w:type="dxa"/>
            <w:shd w:val="clear" w:color="auto" w:fill="DEEAF6" w:themeFill="accent1" w:themeFillTint="33"/>
            <w:noWrap/>
            <w:vAlign w:val="center"/>
            <w:hideMark/>
          </w:tcPr>
          <w:p w:rsidR="00853854" w:rsidRPr="008557A6" w:rsidRDefault="00853854" w:rsidP="00B1072B">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853854" w:rsidRPr="008557A6" w:rsidRDefault="00853854" w:rsidP="00B1072B">
            <w:pPr>
              <w:jc w:val="both"/>
              <w:rPr>
                <w:rFonts w:asciiTheme="majorHAnsi" w:hAnsiTheme="majorHAnsi" w:cstheme="majorHAnsi"/>
              </w:rPr>
            </w:pPr>
            <w:r w:rsidRPr="008557A6">
              <w:rPr>
                <w:rFonts w:asciiTheme="majorHAnsi" w:hAnsiTheme="majorHAnsi" w:cstheme="majorHAnsi"/>
              </w:rPr>
              <w:t>Proračunski korisnici</w:t>
            </w:r>
          </w:p>
        </w:tc>
      </w:tr>
      <w:tr w:rsidR="00853854" w:rsidRPr="008557A6" w:rsidTr="00850A32">
        <w:trPr>
          <w:trHeight w:val="195"/>
        </w:trPr>
        <w:tc>
          <w:tcPr>
            <w:tcW w:w="846" w:type="dxa"/>
            <w:shd w:val="clear" w:color="auto" w:fill="DEEAF6" w:themeFill="accent1" w:themeFillTint="33"/>
            <w:noWrap/>
            <w:hideMark/>
          </w:tcPr>
          <w:p w:rsidR="00853854" w:rsidRPr="008557A6" w:rsidRDefault="00853854" w:rsidP="00B1072B">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853854" w:rsidRPr="008557A6" w:rsidRDefault="00853854" w:rsidP="00B1072B">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853854" w:rsidRPr="008557A6" w:rsidRDefault="00853854" w:rsidP="00B1072B">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853854" w:rsidRPr="008557A6" w:rsidRDefault="00853854" w:rsidP="00B1072B">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853854" w:rsidRPr="008557A6" w:rsidRDefault="00853854" w:rsidP="00B1072B">
            <w:pPr>
              <w:jc w:val="center"/>
              <w:rPr>
                <w:rFonts w:asciiTheme="majorHAnsi" w:hAnsiTheme="majorHAnsi" w:cstheme="majorHAnsi"/>
              </w:rPr>
            </w:pPr>
            <w:r w:rsidRPr="008557A6">
              <w:rPr>
                <w:rFonts w:asciiTheme="majorHAnsi" w:hAnsiTheme="majorHAnsi" w:cstheme="majorHAnsi"/>
              </w:rPr>
              <w:t>5</w:t>
            </w:r>
          </w:p>
        </w:tc>
      </w:tr>
      <w:tr w:rsidR="00853854" w:rsidRPr="008557A6" w:rsidTr="00850A32">
        <w:trPr>
          <w:trHeight w:val="300"/>
        </w:trPr>
        <w:tc>
          <w:tcPr>
            <w:tcW w:w="846" w:type="dxa"/>
            <w:noWrap/>
            <w:vAlign w:val="center"/>
            <w:hideMark/>
          </w:tcPr>
          <w:p w:rsidR="00853854" w:rsidRPr="008557A6" w:rsidRDefault="00853854" w:rsidP="00B1072B">
            <w:pPr>
              <w:jc w:val="both"/>
              <w:rPr>
                <w:rFonts w:asciiTheme="majorHAnsi" w:hAnsiTheme="majorHAnsi" w:cstheme="majorHAnsi"/>
                <w:bCs/>
              </w:rPr>
            </w:pPr>
            <w:r w:rsidRPr="008557A6">
              <w:rPr>
                <w:rFonts w:asciiTheme="majorHAnsi" w:hAnsiTheme="majorHAnsi" w:cstheme="majorHAnsi"/>
                <w:bCs/>
              </w:rPr>
              <w:t>11</w:t>
            </w:r>
          </w:p>
        </w:tc>
        <w:tc>
          <w:tcPr>
            <w:tcW w:w="2126" w:type="dxa"/>
            <w:vAlign w:val="center"/>
            <w:hideMark/>
          </w:tcPr>
          <w:p w:rsidR="00853854" w:rsidRPr="008557A6" w:rsidRDefault="00853854" w:rsidP="00B1072B">
            <w:pPr>
              <w:jc w:val="both"/>
              <w:rPr>
                <w:rFonts w:asciiTheme="majorHAnsi" w:hAnsiTheme="majorHAnsi" w:cstheme="majorHAnsi"/>
                <w:bCs/>
              </w:rPr>
            </w:pPr>
            <w:r w:rsidRPr="008557A6">
              <w:rPr>
                <w:rFonts w:asciiTheme="majorHAnsi" w:hAnsiTheme="majorHAnsi" w:cstheme="majorHAnsi"/>
              </w:rPr>
              <w:t>Novac u banci i blagajni</w:t>
            </w:r>
          </w:p>
        </w:tc>
        <w:tc>
          <w:tcPr>
            <w:tcW w:w="709" w:type="dxa"/>
            <w:noWrap/>
            <w:vAlign w:val="center"/>
            <w:hideMark/>
          </w:tcPr>
          <w:p w:rsidR="00853854" w:rsidRPr="008557A6" w:rsidRDefault="00853854" w:rsidP="00B1072B">
            <w:pPr>
              <w:jc w:val="both"/>
              <w:rPr>
                <w:rFonts w:asciiTheme="majorHAnsi" w:hAnsiTheme="majorHAnsi" w:cstheme="majorHAnsi"/>
                <w:bCs/>
              </w:rPr>
            </w:pPr>
            <w:r w:rsidRPr="008557A6">
              <w:rPr>
                <w:rFonts w:asciiTheme="majorHAnsi" w:hAnsiTheme="majorHAnsi" w:cstheme="majorHAnsi"/>
                <w:bCs/>
              </w:rPr>
              <w:t>064</w:t>
            </w:r>
          </w:p>
        </w:tc>
        <w:tc>
          <w:tcPr>
            <w:tcW w:w="1559" w:type="dxa"/>
            <w:noWrap/>
            <w:vAlign w:val="center"/>
            <w:hideMark/>
          </w:tcPr>
          <w:p w:rsidR="00853854" w:rsidRPr="008557A6" w:rsidRDefault="006068E4" w:rsidP="00B1072B">
            <w:pPr>
              <w:jc w:val="right"/>
              <w:rPr>
                <w:rFonts w:asciiTheme="majorHAnsi" w:hAnsiTheme="majorHAnsi" w:cstheme="majorHAnsi"/>
              </w:rPr>
            </w:pPr>
            <w:r w:rsidRPr="008557A6">
              <w:rPr>
                <w:rFonts w:asciiTheme="majorHAnsi" w:hAnsiTheme="majorHAnsi" w:cstheme="majorHAnsi"/>
              </w:rPr>
              <w:t>64.969.462</w:t>
            </w:r>
          </w:p>
        </w:tc>
        <w:tc>
          <w:tcPr>
            <w:tcW w:w="1843" w:type="dxa"/>
            <w:noWrap/>
            <w:vAlign w:val="center"/>
            <w:hideMark/>
          </w:tcPr>
          <w:p w:rsidR="00853854" w:rsidRPr="008557A6" w:rsidRDefault="006068E4" w:rsidP="00B1072B">
            <w:pPr>
              <w:jc w:val="right"/>
              <w:rPr>
                <w:rFonts w:asciiTheme="majorHAnsi" w:hAnsiTheme="majorHAnsi" w:cstheme="majorHAnsi"/>
                <w:bCs/>
              </w:rPr>
            </w:pPr>
            <w:r w:rsidRPr="008557A6">
              <w:rPr>
                <w:rFonts w:asciiTheme="majorHAnsi" w:hAnsiTheme="majorHAnsi" w:cstheme="majorHAnsi"/>
                <w:bCs/>
              </w:rPr>
              <w:t>303.382.964</w:t>
            </w:r>
          </w:p>
        </w:tc>
      </w:tr>
    </w:tbl>
    <w:p w:rsidR="00853854" w:rsidRPr="008557A6" w:rsidRDefault="00853854" w:rsidP="00426435">
      <w:pPr>
        <w:jc w:val="both"/>
        <w:rPr>
          <w:rFonts w:asciiTheme="majorHAnsi" w:hAnsiTheme="majorHAnsi" w:cstheme="majorHAnsi"/>
        </w:rPr>
      </w:pPr>
    </w:p>
    <w:p w:rsidR="00853854" w:rsidRPr="008557A6" w:rsidRDefault="002E41EA" w:rsidP="00426435">
      <w:pPr>
        <w:jc w:val="both"/>
        <w:rPr>
          <w:rFonts w:asciiTheme="majorHAnsi" w:hAnsiTheme="majorHAnsi" w:cstheme="majorHAnsi"/>
          <w:b/>
        </w:rPr>
      </w:pPr>
      <w:r>
        <w:rPr>
          <w:rFonts w:asciiTheme="majorHAnsi" w:hAnsiTheme="majorHAnsi" w:cstheme="majorHAnsi"/>
          <w:b/>
        </w:rPr>
        <w:t>AOP 075</w:t>
      </w:r>
    </w:p>
    <w:p w:rsidR="00853854" w:rsidRPr="008557A6" w:rsidRDefault="00853854" w:rsidP="00426435">
      <w:pPr>
        <w:jc w:val="both"/>
        <w:rPr>
          <w:rFonts w:asciiTheme="majorHAnsi" w:hAnsiTheme="majorHAnsi" w:cstheme="majorHAnsi"/>
        </w:rPr>
      </w:pPr>
      <w:r w:rsidRPr="00920C03">
        <w:rPr>
          <w:rFonts w:asciiTheme="majorHAnsi" w:hAnsiTheme="majorHAnsi" w:cstheme="majorHAnsi"/>
          <w:i/>
        </w:rPr>
        <w:t>Depoziti u tuzemnim kreditnim i ostalim financijskim institucijama</w:t>
      </w:r>
      <w:r w:rsidRPr="008557A6">
        <w:rPr>
          <w:rFonts w:asciiTheme="majorHAnsi" w:hAnsiTheme="majorHAnsi" w:cstheme="majorHAnsi"/>
          <w:b/>
        </w:rPr>
        <w:t xml:space="preserve"> </w:t>
      </w:r>
      <w:r w:rsidR="002E41EA">
        <w:rPr>
          <w:rFonts w:asciiTheme="majorHAnsi" w:hAnsiTheme="majorHAnsi" w:cstheme="majorHAnsi"/>
          <w:b/>
        </w:rPr>
        <w:t xml:space="preserve">- </w:t>
      </w:r>
      <w:r w:rsidRPr="008557A6">
        <w:rPr>
          <w:rFonts w:asciiTheme="majorHAnsi" w:hAnsiTheme="majorHAnsi" w:cstheme="majorHAnsi"/>
        </w:rPr>
        <w:t xml:space="preserve"> iznose </w:t>
      </w:r>
      <w:r w:rsidR="006068E4" w:rsidRPr="008557A6">
        <w:rPr>
          <w:rFonts w:asciiTheme="majorHAnsi" w:hAnsiTheme="majorHAnsi" w:cstheme="majorHAnsi"/>
        </w:rPr>
        <w:t>7.817.643</w:t>
      </w:r>
      <w:r w:rsidRPr="008557A6">
        <w:rPr>
          <w:rFonts w:asciiTheme="majorHAnsi" w:hAnsiTheme="majorHAnsi" w:cstheme="majorHAnsi"/>
        </w:rPr>
        <w:t xml:space="preserve"> kn što je </w:t>
      </w:r>
      <w:r w:rsidR="006068E4" w:rsidRPr="008557A6">
        <w:rPr>
          <w:rFonts w:asciiTheme="majorHAnsi" w:hAnsiTheme="majorHAnsi" w:cstheme="majorHAnsi"/>
        </w:rPr>
        <w:t>72</w:t>
      </w:r>
      <w:r w:rsidRPr="008557A6">
        <w:rPr>
          <w:rFonts w:asciiTheme="majorHAnsi" w:hAnsiTheme="majorHAnsi" w:cstheme="majorHAnsi"/>
        </w:rPr>
        <w:t>% manje u odnosu na 01.01.20</w:t>
      </w:r>
      <w:r w:rsidR="006068E4" w:rsidRPr="008557A6">
        <w:rPr>
          <w:rFonts w:asciiTheme="majorHAnsi" w:hAnsiTheme="majorHAnsi" w:cstheme="majorHAnsi"/>
        </w:rPr>
        <w:t>20</w:t>
      </w:r>
      <w:r w:rsidRPr="008557A6">
        <w:rPr>
          <w:rFonts w:asciiTheme="majorHAnsi" w:hAnsiTheme="majorHAnsi" w:cstheme="majorHAnsi"/>
        </w:rPr>
        <w:t>. godine. Stanje depozita je kod Grada Zagreba ostalo neprom</w:t>
      </w:r>
      <w:r w:rsidR="008B4010" w:rsidRPr="008557A6">
        <w:rPr>
          <w:rFonts w:asciiTheme="majorHAnsi" w:hAnsiTheme="majorHAnsi" w:cstheme="majorHAnsi"/>
        </w:rPr>
        <w:t>i</w:t>
      </w:r>
      <w:r w:rsidRPr="008557A6">
        <w:rPr>
          <w:rFonts w:asciiTheme="majorHAnsi" w:hAnsiTheme="majorHAnsi" w:cstheme="majorHAnsi"/>
        </w:rPr>
        <w:t>jenjeno, a do smanjenja</w:t>
      </w:r>
      <w:r w:rsidR="00DC323D" w:rsidRPr="008557A6">
        <w:rPr>
          <w:rFonts w:asciiTheme="majorHAnsi" w:hAnsiTheme="majorHAnsi" w:cstheme="majorHAnsi"/>
        </w:rPr>
        <w:t xml:space="preserve"> u iznosu </w:t>
      </w:r>
      <w:r w:rsidR="006068E4" w:rsidRPr="008557A6">
        <w:rPr>
          <w:rFonts w:asciiTheme="majorHAnsi" w:hAnsiTheme="majorHAnsi" w:cstheme="majorHAnsi"/>
        </w:rPr>
        <w:t>19.750.000</w:t>
      </w:r>
      <w:r w:rsidR="00DC323D" w:rsidRPr="008557A6">
        <w:rPr>
          <w:rFonts w:asciiTheme="majorHAnsi" w:hAnsiTheme="majorHAnsi" w:cstheme="majorHAnsi"/>
        </w:rPr>
        <w:t xml:space="preserve"> kn</w:t>
      </w:r>
      <w:r w:rsidRPr="008557A6">
        <w:rPr>
          <w:rFonts w:asciiTheme="majorHAnsi" w:hAnsiTheme="majorHAnsi" w:cstheme="majorHAnsi"/>
        </w:rPr>
        <w:t xml:space="preserve"> je došlo kod proračunskih korisnika</w:t>
      </w:r>
      <w:r w:rsidR="00760539" w:rsidRPr="008557A6">
        <w:rPr>
          <w:rFonts w:asciiTheme="majorHAnsi" w:hAnsiTheme="majorHAnsi" w:cstheme="majorHAnsi"/>
        </w:rPr>
        <w:t xml:space="preserve"> </w:t>
      </w:r>
      <w:r w:rsidR="00DC323D" w:rsidRPr="008557A6">
        <w:rPr>
          <w:rFonts w:asciiTheme="majorHAnsi" w:hAnsiTheme="majorHAnsi" w:cstheme="majorHAnsi"/>
        </w:rPr>
        <w:t>iz djelatnosti zdravstva</w:t>
      </w:r>
      <w:r w:rsidR="009C6732" w:rsidRPr="008557A6">
        <w:rPr>
          <w:rFonts w:asciiTheme="majorHAnsi" w:hAnsiTheme="majorHAnsi" w:cstheme="majorHAnsi"/>
        </w:rPr>
        <w:t xml:space="preserve"> 19.500.000 i kod korisnika iz djelatnosti odgoja i obrazovanja 250.000 kn</w:t>
      </w:r>
      <w:r w:rsidRPr="008557A6">
        <w:rPr>
          <w:rFonts w:asciiTheme="majorHAnsi" w:hAnsiTheme="majorHAnsi" w:cstheme="majorHAnsi"/>
        </w:rPr>
        <w:t>.</w:t>
      </w:r>
    </w:p>
    <w:p w:rsidR="007C64CC" w:rsidRPr="008557A6" w:rsidRDefault="007C64CC" w:rsidP="002B29B1">
      <w:pPr>
        <w:jc w:val="both"/>
        <w:rPr>
          <w:rFonts w:asciiTheme="majorHAnsi" w:hAnsiTheme="majorHAnsi" w:cstheme="majorHAnsi"/>
        </w:rPr>
      </w:pPr>
      <w:r w:rsidRPr="008557A6">
        <w:rPr>
          <w:rFonts w:asciiTheme="majorHAnsi" w:hAnsiTheme="majorHAnsi" w:cstheme="majorHAnsi"/>
        </w:rPr>
        <w:t xml:space="preserve">Tabela </w:t>
      </w:r>
      <w:r w:rsidR="00853854" w:rsidRPr="008557A6">
        <w:rPr>
          <w:rFonts w:asciiTheme="majorHAnsi" w:hAnsiTheme="majorHAnsi" w:cstheme="majorHAnsi"/>
        </w:rPr>
        <w:t>4</w:t>
      </w:r>
      <w:r w:rsidRPr="008557A6">
        <w:rPr>
          <w:rFonts w:asciiTheme="majorHAnsi" w:hAnsiTheme="majorHAnsi" w:cstheme="majorHAnsi"/>
        </w:rPr>
        <w:t>. Depoziti u tuzemnim kreditnim i ostalim financijskim institucijama</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7C64CC" w:rsidRPr="008557A6" w:rsidTr="00850A32">
        <w:trPr>
          <w:trHeight w:val="600"/>
        </w:trPr>
        <w:tc>
          <w:tcPr>
            <w:tcW w:w="846" w:type="dxa"/>
            <w:shd w:val="clear" w:color="auto" w:fill="DEEAF6" w:themeFill="accent1" w:themeFillTint="33"/>
            <w:noWrap/>
            <w:vAlign w:val="center"/>
            <w:hideMark/>
          </w:tcPr>
          <w:p w:rsidR="007C64CC" w:rsidRPr="008557A6" w:rsidRDefault="007C64CC" w:rsidP="002B29B1">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7C64CC" w:rsidRPr="008557A6" w:rsidRDefault="007C64CC"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7C64CC" w:rsidRPr="008557A6" w:rsidRDefault="007C64CC" w:rsidP="002B29B1">
            <w:pPr>
              <w:jc w:val="both"/>
              <w:rPr>
                <w:rFonts w:asciiTheme="majorHAnsi" w:hAnsiTheme="majorHAnsi" w:cstheme="majorHAnsi"/>
                <w:b/>
              </w:rPr>
            </w:pPr>
            <w:r w:rsidRPr="008557A6">
              <w:rPr>
                <w:rFonts w:asciiTheme="majorHAnsi" w:hAnsiTheme="majorHAnsi" w:cstheme="majorHAnsi"/>
                <w:b/>
              </w:rPr>
              <w:t>AOP</w:t>
            </w:r>
          </w:p>
        </w:tc>
        <w:tc>
          <w:tcPr>
            <w:tcW w:w="1559" w:type="dxa"/>
            <w:shd w:val="clear" w:color="auto" w:fill="DEEAF6" w:themeFill="accent1" w:themeFillTint="33"/>
            <w:noWrap/>
            <w:vAlign w:val="center"/>
            <w:hideMark/>
          </w:tcPr>
          <w:p w:rsidR="007C64CC" w:rsidRPr="008557A6" w:rsidRDefault="007C64CC" w:rsidP="002B29B1">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7C64CC" w:rsidRPr="008557A6" w:rsidRDefault="007C64CC" w:rsidP="002B29B1">
            <w:pPr>
              <w:jc w:val="both"/>
              <w:rPr>
                <w:rFonts w:asciiTheme="majorHAnsi" w:hAnsiTheme="majorHAnsi" w:cstheme="majorHAnsi"/>
              </w:rPr>
            </w:pPr>
            <w:r w:rsidRPr="008557A6">
              <w:rPr>
                <w:rFonts w:asciiTheme="majorHAnsi" w:hAnsiTheme="majorHAnsi" w:cstheme="majorHAnsi"/>
              </w:rPr>
              <w:t>Proračunski korisnici</w:t>
            </w:r>
          </w:p>
        </w:tc>
      </w:tr>
      <w:tr w:rsidR="007C64CC" w:rsidRPr="008557A6" w:rsidTr="00850A32">
        <w:trPr>
          <w:trHeight w:val="195"/>
        </w:trPr>
        <w:tc>
          <w:tcPr>
            <w:tcW w:w="846" w:type="dxa"/>
            <w:shd w:val="clear" w:color="auto" w:fill="DEEAF6" w:themeFill="accent1" w:themeFillTint="33"/>
            <w:noWrap/>
            <w:hideMark/>
          </w:tcPr>
          <w:p w:rsidR="007C64CC" w:rsidRPr="008557A6" w:rsidRDefault="007C64CC"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7C64CC" w:rsidRPr="008557A6" w:rsidRDefault="007C64CC"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7C64CC" w:rsidRPr="008557A6" w:rsidRDefault="007C64CC"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7C64CC" w:rsidRPr="008557A6" w:rsidRDefault="007C64CC"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7C64CC" w:rsidRPr="008557A6" w:rsidRDefault="007C64CC" w:rsidP="0060702F">
            <w:pPr>
              <w:jc w:val="center"/>
              <w:rPr>
                <w:rFonts w:asciiTheme="majorHAnsi" w:hAnsiTheme="majorHAnsi" w:cstheme="majorHAnsi"/>
              </w:rPr>
            </w:pPr>
            <w:r w:rsidRPr="008557A6">
              <w:rPr>
                <w:rFonts w:asciiTheme="majorHAnsi" w:hAnsiTheme="majorHAnsi" w:cstheme="majorHAnsi"/>
              </w:rPr>
              <w:t>5</w:t>
            </w:r>
          </w:p>
        </w:tc>
      </w:tr>
      <w:tr w:rsidR="007C64CC" w:rsidRPr="008557A6" w:rsidTr="00850A32">
        <w:trPr>
          <w:trHeight w:val="300"/>
        </w:trPr>
        <w:tc>
          <w:tcPr>
            <w:tcW w:w="846" w:type="dxa"/>
            <w:noWrap/>
            <w:vAlign w:val="center"/>
            <w:hideMark/>
          </w:tcPr>
          <w:p w:rsidR="007C64CC" w:rsidRPr="008557A6" w:rsidRDefault="007C64CC" w:rsidP="002B29B1">
            <w:pPr>
              <w:jc w:val="both"/>
              <w:rPr>
                <w:rFonts w:asciiTheme="majorHAnsi" w:hAnsiTheme="majorHAnsi" w:cstheme="majorHAnsi"/>
                <w:bCs/>
              </w:rPr>
            </w:pPr>
            <w:r w:rsidRPr="008557A6">
              <w:rPr>
                <w:rFonts w:asciiTheme="majorHAnsi" w:hAnsiTheme="majorHAnsi" w:cstheme="majorHAnsi"/>
                <w:bCs/>
              </w:rPr>
              <w:t>1211</w:t>
            </w:r>
          </w:p>
        </w:tc>
        <w:tc>
          <w:tcPr>
            <w:tcW w:w="2126" w:type="dxa"/>
            <w:vAlign w:val="center"/>
            <w:hideMark/>
          </w:tcPr>
          <w:p w:rsidR="007C64CC" w:rsidRPr="008557A6" w:rsidRDefault="007C64CC" w:rsidP="002B29B1">
            <w:pPr>
              <w:jc w:val="both"/>
              <w:rPr>
                <w:rFonts w:asciiTheme="majorHAnsi" w:hAnsiTheme="majorHAnsi" w:cstheme="majorHAnsi"/>
                <w:bCs/>
              </w:rPr>
            </w:pPr>
            <w:r w:rsidRPr="008557A6">
              <w:rPr>
                <w:rFonts w:asciiTheme="majorHAnsi" w:hAnsiTheme="majorHAnsi" w:cstheme="majorHAnsi"/>
              </w:rPr>
              <w:t>Depoziti u tuzemnim kreditnim i ostalim financijskim institucijama</w:t>
            </w:r>
          </w:p>
        </w:tc>
        <w:tc>
          <w:tcPr>
            <w:tcW w:w="709" w:type="dxa"/>
            <w:noWrap/>
            <w:vAlign w:val="center"/>
            <w:hideMark/>
          </w:tcPr>
          <w:p w:rsidR="007C64CC" w:rsidRPr="008557A6" w:rsidRDefault="007C64CC" w:rsidP="002B29B1">
            <w:pPr>
              <w:jc w:val="both"/>
              <w:rPr>
                <w:rFonts w:asciiTheme="majorHAnsi" w:hAnsiTheme="majorHAnsi" w:cstheme="majorHAnsi"/>
                <w:bCs/>
              </w:rPr>
            </w:pPr>
            <w:r w:rsidRPr="008557A6">
              <w:rPr>
                <w:rFonts w:asciiTheme="majorHAnsi" w:hAnsiTheme="majorHAnsi" w:cstheme="majorHAnsi"/>
                <w:bCs/>
              </w:rPr>
              <w:t>075</w:t>
            </w:r>
          </w:p>
        </w:tc>
        <w:tc>
          <w:tcPr>
            <w:tcW w:w="1559" w:type="dxa"/>
            <w:noWrap/>
            <w:vAlign w:val="center"/>
            <w:hideMark/>
          </w:tcPr>
          <w:p w:rsidR="007C64CC" w:rsidRPr="008557A6" w:rsidRDefault="00BE7BA5" w:rsidP="008D1DF9">
            <w:pPr>
              <w:jc w:val="right"/>
              <w:rPr>
                <w:rFonts w:asciiTheme="majorHAnsi" w:hAnsiTheme="majorHAnsi" w:cstheme="majorHAnsi"/>
              </w:rPr>
            </w:pPr>
            <w:r w:rsidRPr="008557A6">
              <w:rPr>
                <w:rFonts w:asciiTheme="majorHAnsi" w:hAnsiTheme="majorHAnsi" w:cstheme="majorHAnsi"/>
              </w:rPr>
              <w:t xml:space="preserve">      </w:t>
            </w:r>
            <w:r w:rsidR="008D1DF9" w:rsidRPr="008557A6">
              <w:rPr>
                <w:rFonts w:asciiTheme="majorHAnsi" w:hAnsiTheme="majorHAnsi" w:cstheme="majorHAnsi"/>
              </w:rPr>
              <w:t>6.343.452</w:t>
            </w:r>
          </w:p>
        </w:tc>
        <w:tc>
          <w:tcPr>
            <w:tcW w:w="1843" w:type="dxa"/>
            <w:noWrap/>
            <w:vAlign w:val="center"/>
            <w:hideMark/>
          </w:tcPr>
          <w:p w:rsidR="007C64CC" w:rsidRPr="008557A6" w:rsidRDefault="00BE7BA5" w:rsidP="008D1DF9">
            <w:pPr>
              <w:jc w:val="right"/>
              <w:rPr>
                <w:rFonts w:asciiTheme="majorHAnsi" w:hAnsiTheme="majorHAnsi" w:cstheme="majorHAnsi"/>
                <w:bCs/>
              </w:rPr>
            </w:pPr>
            <w:r w:rsidRPr="008557A6">
              <w:rPr>
                <w:rFonts w:asciiTheme="majorHAnsi" w:hAnsiTheme="majorHAnsi" w:cstheme="majorHAnsi"/>
                <w:bCs/>
              </w:rPr>
              <w:t xml:space="preserve">        </w:t>
            </w:r>
            <w:r w:rsidR="009C6732" w:rsidRPr="008557A6">
              <w:rPr>
                <w:rFonts w:asciiTheme="majorHAnsi" w:hAnsiTheme="majorHAnsi" w:cstheme="majorHAnsi"/>
                <w:bCs/>
              </w:rPr>
              <w:t>1.474.191</w:t>
            </w:r>
          </w:p>
        </w:tc>
      </w:tr>
    </w:tbl>
    <w:p w:rsidR="007C64CC" w:rsidRPr="008557A6" w:rsidRDefault="007C64CC" w:rsidP="002B29B1">
      <w:pPr>
        <w:jc w:val="both"/>
        <w:rPr>
          <w:rFonts w:asciiTheme="majorHAnsi" w:hAnsiTheme="majorHAnsi" w:cstheme="majorHAnsi"/>
        </w:rPr>
      </w:pPr>
    </w:p>
    <w:p w:rsidR="00760539" w:rsidRPr="008557A6" w:rsidRDefault="00760539" w:rsidP="002B29B1">
      <w:pPr>
        <w:jc w:val="both"/>
        <w:rPr>
          <w:rFonts w:asciiTheme="majorHAnsi" w:hAnsiTheme="majorHAnsi" w:cstheme="majorHAnsi"/>
        </w:rPr>
      </w:pPr>
      <w:r w:rsidRPr="008557A6">
        <w:rPr>
          <w:rFonts w:asciiTheme="majorHAnsi" w:hAnsiTheme="majorHAnsi" w:cstheme="majorHAnsi"/>
        </w:rPr>
        <w:t>Smanjenje su iskazale slijedeće zdravstvene ustanove:</w:t>
      </w:r>
    </w:p>
    <w:p w:rsidR="00760539" w:rsidRPr="008557A6" w:rsidRDefault="00760539" w:rsidP="00760539">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Psihijatrijska bolnica za djecu i mladež </w:t>
      </w:r>
      <w:r w:rsidR="009C6732" w:rsidRPr="008557A6">
        <w:rPr>
          <w:rFonts w:asciiTheme="majorHAnsi" w:hAnsiTheme="majorHAnsi" w:cstheme="majorHAnsi"/>
        </w:rPr>
        <w:t>4</w:t>
      </w:r>
      <w:r w:rsidRPr="008557A6">
        <w:rPr>
          <w:rFonts w:asciiTheme="majorHAnsi" w:hAnsiTheme="majorHAnsi" w:cstheme="majorHAnsi"/>
        </w:rPr>
        <w:t xml:space="preserve">.500.000 kn, </w:t>
      </w:r>
    </w:p>
    <w:p w:rsidR="00196B99" w:rsidRPr="008557A6" w:rsidRDefault="00760539" w:rsidP="00760539">
      <w:pPr>
        <w:pStyle w:val="ListParagraph"/>
        <w:numPr>
          <w:ilvl w:val="0"/>
          <w:numId w:val="1"/>
        </w:numPr>
        <w:jc w:val="both"/>
        <w:rPr>
          <w:rFonts w:asciiTheme="majorHAnsi" w:hAnsiTheme="majorHAnsi" w:cstheme="majorHAnsi"/>
        </w:rPr>
      </w:pPr>
      <w:r w:rsidRPr="008557A6">
        <w:rPr>
          <w:rFonts w:asciiTheme="majorHAnsi" w:hAnsiTheme="majorHAnsi" w:cstheme="majorHAnsi"/>
        </w:rPr>
        <w:t>Dom zdravlja Zagreb – istok</w:t>
      </w:r>
      <w:r w:rsidR="00DC323D" w:rsidRPr="008557A6">
        <w:rPr>
          <w:rFonts w:asciiTheme="majorHAnsi" w:hAnsiTheme="majorHAnsi" w:cstheme="majorHAnsi"/>
        </w:rPr>
        <w:t xml:space="preserve"> </w:t>
      </w:r>
      <w:r w:rsidR="009C6732" w:rsidRPr="008557A6">
        <w:rPr>
          <w:rFonts w:asciiTheme="majorHAnsi" w:hAnsiTheme="majorHAnsi" w:cstheme="majorHAnsi"/>
        </w:rPr>
        <w:t>1</w:t>
      </w:r>
      <w:r w:rsidR="00DC323D" w:rsidRPr="008557A6">
        <w:rPr>
          <w:rFonts w:asciiTheme="majorHAnsi" w:hAnsiTheme="majorHAnsi" w:cstheme="majorHAnsi"/>
        </w:rPr>
        <w:t>5.000.000 kn</w:t>
      </w:r>
      <w:r w:rsidR="009C6732" w:rsidRPr="008557A6">
        <w:rPr>
          <w:rFonts w:asciiTheme="majorHAnsi" w:hAnsiTheme="majorHAnsi" w:cstheme="majorHAnsi"/>
        </w:rPr>
        <w:t xml:space="preserve"> i</w:t>
      </w:r>
      <w:r w:rsidR="00DC323D" w:rsidRPr="008557A6">
        <w:rPr>
          <w:rFonts w:asciiTheme="majorHAnsi" w:hAnsiTheme="majorHAnsi" w:cstheme="majorHAnsi"/>
        </w:rPr>
        <w:t>,</w:t>
      </w:r>
    </w:p>
    <w:p w:rsidR="00DC323D" w:rsidRPr="008557A6" w:rsidRDefault="009C6732" w:rsidP="00EF42AA">
      <w:pPr>
        <w:pStyle w:val="ListParagraph"/>
        <w:numPr>
          <w:ilvl w:val="0"/>
          <w:numId w:val="1"/>
        </w:numPr>
        <w:jc w:val="both"/>
        <w:rPr>
          <w:rFonts w:asciiTheme="majorHAnsi" w:hAnsiTheme="majorHAnsi" w:cstheme="majorHAnsi"/>
        </w:rPr>
      </w:pPr>
      <w:r w:rsidRPr="008557A6">
        <w:rPr>
          <w:rFonts w:asciiTheme="majorHAnsi" w:hAnsiTheme="majorHAnsi" w:cstheme="majorHAnsi"/>
        </w:rPr>
        <w:t>Škola za cestovni promet 250.000 kn</w:t>
      </w:r>
      <w:r w:rsidR="00DC323D" w:rsidRPr="008557A6">
        <w:rPr>
          <w:rFonts w:asciiTheme="majorHAnsi" w:hAnsiTheme="majorHAnsi" w:cstheme="majorHAnsi"/>
        </w:rPr>
        <w:t>.</w:t>
      </w:r>
    </w:p>
    <w:p w:rsidR="008C58A0" w:rsidRPr="008557A6" w:rsidRDefault="008C58A0" w:rsidP="00100126">
      <w:pPr>
        <w:jc w:val="both"/>
        <w:rPr>
          <w:rStyle w:val="Zadanifontodlomka"/>
          <w:rFonts w:asciiTheme="majorHAnsi" w:hAnsiTheme="majorHAnsi" w:cstheme="majorHAnsi"/>
          <w:b/>
        </w:rPr>
      </w:pPr>
    </w:p>
    <w:p w:rsidR="00100126" w:rsidRPr="008557A6" w:rsidRDefault="002E41EA" w:rsidP="00100126">
      <w:pPr>
        <w:jc w:val="both"/>
        <w:rPr>
          <w:rStyle w:val="Zadanifontodlomka"/>
          <w:rFonts w:asciiTheme="majorHAnsi" w:hAnsiTheme="majorHAnsi" w:cstheme="majorHAnsi"/>
          <w:b/>
        </w:rPr>
      </w:pPr>
      <w:r>
        <w:rPr>
          <w:rStyle w:val="Zadanifontodlomka"/>
          <w:rFonts w:asciiTheme="majorHAnsi" w:hAnsiTheme="majorHAnsi" w:cstheme="majorHAnsi"/>
          <w:b/>
        </w:rPr>
        <w:t>AOP 081</w:t>
      </w:r>
    </w:p>
    <w:p w:rsidR="00100126" w:rsidRPr="008557A6" w:rsidRDefault="002E41EA" w:rsidP="00100126">
      <w:pPr>
        <w:jc w:val="both"/>
        <w:rPr>
          <w:rFonts w:asciiTheme="majorHAnsi" w:hAnsiTheme="majorHAnsi" w:cstheme="majorHAnsi"/>
        </w:rPr>
      </w:pPr>
      <w:r w:rsidRPr="00920C03">
        <w:rPr>
          <w:rStyle w:val="Zadanifontodlomka"/>
          <w:rFonts w:asciiTheme="majorHAnsi" w:hAnsiTheme="majorHAnsi" w:cstheme="majorHAnsi"/>
          <w:i/>
        </w:rPr>
        <w:t>Ostala potraživanja</w:t>
      </w:r>
      <w:r>
        <w:rPr>
          <w:rStyle w:val="Zadanifontodlomka"/>
          <w:rFonts w:asciiTheme="majorHAnsi" w:hAnsiTheme="majorHAnsi" w:cstheme="majorHAnsi"/>
          <w:b/>
        </w:rPr>
        <w:t xml:space="preserve"> </w:t>
      </w:r>
      <w:r w:rsidR="00100126" w:rsidRPr="008557A6">
        <w:rPr>
          <w:rStyle w:val="Zadanifontodlomka"/>
          <w:rFonts w:asciiTheme="majorHAnsi" w:hAnsiTheme="majorHAnsi" w:cstheme="majorHAnsi"/>
        </w:rPr>
        <w:t xml:space="preserve">  Grad Zagreb je na ovom AOP-u iskazao </w:t>
      </w:r>
      <w:r w:rsidR="009C6732" w:rsidRPr="008557A6">
        <w:rPr>
          <w:rStyle w:val="Zadanifontodlomka"/>
          <w:rFonts w:asciiTheme="majorHAnsi" w:hAnsiTheme="majorHAnsi" w:cstheme="majorHAnsi"/>
        </w:rPr>
        <w:t>24.463.645</w:t>
      </w:r>
      <w:r w:rsidR="00100126" w:rsidRPr="008557A6">
        <w:rPr>
          <w:rStyle w:val="Zadanifontodlomka"/>
          <w:rFonts w:asciiTheme="majorHAnsi" w:hAnsiTheme="majorHAnsi" w:cstheme="majorHAnsi"/>
        </w:rPr>
        <w:t xml:space="preserve"> kn. </w:t>
      </w:r>
      <w:r w:rsidR="00100126" w:rsidRPr="008557A6">
        <w:rPr>
          <w:rFonts w:asciiTheme="majorHAnsi" w:hAnsiTheme="majorHAnsi" w:cstheme="majorHAnsi"/>
        </w:rPr>
        <w:t>U konsolidiranom izvještaju izbijena su potraživanja Grada prema proračunskim korisnicima za višak sredstava iz 20</w:t>
      </w:r>
      <w:r w:rsidR="008A0CC1" w:rsidRPr="008557A6">
        <w:rPr>
          <w:rFonts w:asciiTheme="majorHAnsi" w:hAnsiTheme="majorHAnsi" w:cstheme="majorHAnsi"/>
        </w:rPr>
        <w:t>20</w:t>
      </w:r>
      <w:r w:rsidR="00100126" w:rsidRPr="008557A6">
        <w:rPr>
          <w:rFonts w:asciiTheme="majorHAnsi" w:hAnsiTheme="majorHAnsi" w:cstheme="majorHAnsi"/>
        </w:rPr>
        <w:t xml:space="preserve">. godine i za bolovanja  preko 42 dana koja se refundiraju od HZZO-a u iznosu </w:t>
      </w:r>
      <w:r w:rsidR="008A0CC1" w:rsidRPr="008557A6">
        <w:rPr>
          <w:rFonts w:asciiTheme="majorHAnsi" w:hAnsiTheme="majorHAnsi" w:cstheme="majorHAnsi"/>
        </w:rPr>
        <w:t>10.808.550</w:t>
      </w:r>
      <w:r w:rsidR="00100126" w:rsidRPr="008557A6">
        <w:rPr>
          <w:rFonts w:asciiTheme="majorHAnsi" w:hAnsiTheme="majorHAnsi" w:cstheme="majorHAnsi"/>
        </w:rPr>
        <w:t xml:space="preserve"> kn. Za ovaj iznos umanjeni su rashodi Grada i otvorena su ostala potraživanja (AOP 08</w:t>
      </w:r>
      <w:r w:rsidR="008A0CC1" w:rsidRPr="008557A6">
        <w:rPr>
          <w:rFonts w:asciiTheme="majorHAnsi" w:hAnsiTheme="majorHAnsi" w:cstheme="majorHAnsi"/>
        </w:rPr>
        <w:t>1</w:t>
      </w:r>
      <w:r w:rsidR="00100126" w:rsidRPr="008557A6">
        <w:rPr>
          <w:rFonts w:asciiTheme="majorHAnsi" w:hAnsiTheme="majorHAnsi" w:cstheme="majorHAnsi"/>
        </w:rPr>
        <w:t xml:space="preserve">). Ranijom uredbom određeno je da su Proračunski korisnicu dužni vratiti iskazane viškove u proračun Grada najkasnije do </w:t>
      </w:r>
      <w:r w:rsidR="008A0CC1" w:rsidRPr="008557A6">
        <w:rPr>
          <w:rFonts w:asciiTheme="majorHAnsi" w:hAnsiTheme="majorHAnsi" w:cstheme="majorHAnsi"/>
        </w:rPr>
        <w:t>08</w:t>
      </w:r>
      <w:r w:rsidR="00100126" w:rsidRPr="008557A6">
        <w:rPr>
          <w:rFonts w:asciiTheme="majorHAnsi" w:hAnsiTheme="majorHAnsi" w:cstheme="majorHAnsi"/>
        </w:rPr>
        <w:t>.02.202</w:t>
      </w:r>
      <w:r w:rsidR="008A0CC1" w:rsidRPr="008557A6">
        <w:rPr>
          <w:rFonts w:asciiTheme="majorHAnsi" w:hAnsiTheme="majorHAnsi" w:cstheme="majorHAnsi"/>
        </w:rPr>
        <w:t>1</w:t>
      </w:r>
      <w:r w:rsidR="00100126" w:rsidRPr="008557A6">
        <w:rPr>
          <w:rFonts w:asciiTheme="majorHAnsi" w:hAnsiTheme="majorHAnsi" w:cstheme="majorHAnsi"/>
        </w:rPr>
        <w:t>. godine.</w:t>
      </w:r>
    </w:p>
    <w:p w:rsidR="00100126" w:rsidRPr="008557A6" w:rsidRDefault="00100126" w:rsidP="00100126">
      <w:pPr>
        <w:rPr>
          <w:rFonts w:asciiTheme="majorHAnsi" w:hAnsiTheme="majorHAnsi" w:cstheme="majorHAnsi"/>
        </w:rPr>
      </w:pPr>
      <w:r w:rsidRPr="008557A6">
        <w:rPr>
          <w:rFonts w:asciiTheme="majorHAnsi" w:hAnsiTheme="majorHAnsi" w:cstheme="majorHAnsi"/>
        </w:rPr>
        <w:t xml:space="preserve">Vrijednost ostalih potraživanja koju su iskazali korisnici je </w:t>
      </w:r>
      <w:r w:rsidR="008A0CC1" w:rsidRPr="008557A6">
        <w:rPr>
          <w:rFonts w:asciiTheme="majorHAnsi" w:hAnsiTheme="majorHAnsi" w:cstheme="majorHAnsi"/>
        </w:rPr>
        <w:t>40.405.950</w:t>
      </w:r>
      <w:r w:rsidRPr="008557A6">
        <w:rPr>
          <w:rFonts w:asciiTheme="majorHAnsi" w:hAnsiTheme="majorHAnsi" w:cstheme="majorHAnsi"/>
        </w:rPr>
        <w:t xml:space="preserve"> kn što je za </w:t>
      </w:r>
      <w:r w:rsidR="008A0CC1" w:rsidRPr="008557A6">
        <w:rPr>
          <w:rFonts w:asciiTheme="majorHAnsi" w:hAnsiTheme="majorHAnsi" w:cstheme="majorHAnsi"/>
        </w:rPr>
        <w:t>53</w:t>
      </w:r>
      <w:r w:rsidRPr="008557A6">
        <w:rPr>
          <w:rFonts w:asciiTheme="majorHAnsi" w:hAnsiTheme="majorHAnsi" w:cstheme="majorHAnsi"/>
        </w:rPr>
        <w:t>%</w:t>
      </w:r>
      <w:r w:rsidR="008A0CC1" w:rsidRPr="008557A6">
        <w:rPr>
          <w:rFonts w:asciiTheme="majorHAnsi" w:hAnsiTheme="majorHAnsi" w:cstheme="majorHAnsi"/>
        </w:rPr>
        <w:t xml:space="preserve"> više</w:t>
      </w:r>
      <w:r w:rsidRPr="008557A6">
        <w:rPr>
          <w:rFonts w:asciiTheme="majorHAnsi" w:hAnsiTheme="majorHAnsi" w:cstheme="majorHAnsi"/>
        </w:rPr>
        <w:t xml:space="preserve"> u odnosu na 31.12.201</w:t>
      </w:r>
      <w:r w:rsidR="008A0CC1" w:rsidRPr="008557A6">
        <w:rPr>
          <w:rFonts w:asciiTheme="majorHAnsi" w:hAnsiTheme="majorHAnsi" w:cstheme="majorHAnsi"/>
        </w:rPr>
        <w:t>9</w:t>
      </w:r>
      <w:r w:rsidRPr="008557A6">
        <w:rPr>
          <w:rFonts w:asciiTheme="majorHAnsi" w:hAnsiTheme="majorHAnsi" w:cstheme="majorHAnsi"/>
        </w:rPr>
        <w:t>. Potraživanja su iskazali:</w:t>
      </w:r>
    </w:p>
    <w:p w:rsidR="005A27C2" w:rsidRPr="008557A6" w:rsidRDefault="004B7AE2" w:rsidP="005A27C2">
      <w:pPr>
        <w:pStyle w:val="ListParagraph"/>
        <w:numPr>
          <w:ilvl w:val="0"/>
          <w:numId w:val="1"/>
        </w:numPr>
        <w:rPr>
          <w:rFonts w:asciiTheme="majorHAnsi" w:hAnsiTheme="majorHAnsi" w:cstheme="majorHAnsi"/>
        </w:rPr>
      </w:pPr>
      <w:r w:rsidRPr="008557A6">
        <w:rPr>
          <w:rFonts w:asciiTheme="majorHAnsi" w:hAnsiTheme="majorHAnsi" w:cstheme="majorHAnsi"/>
        </w:rPr>
        <w:t>Zavod za prostorno uređenje 810</w:t>
      </w:r>
      <w:r w:rsidR="005A27C2" w:rsidRPr="008557A6">
        <w:rPr>
          <w:rFonts w:asciiTheme="majorHAnsi" w:hAnsiTheme="majorHAnsi" w:cstheme="majorHAnsi"/>
        </w:rPr>
        <w:t xml:space="preserve"> kn,</w:t>
      </w:r>
    </w:p>
    <w:p w:rsidR="005A27C2" w:rsidRPr="008557A6" w:rsidRDefault="005A27C2"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Dječji vrtići </w:t>
      </w:r>
      <w:r w:rsidR="004B7AE2" w:rsidRPr="008557A6">
        <w:rPr>
          <w:rFonts w:asciiTheme="majorHAnsi" w:hAnsiTheme="majorHAnsi" w:cstheme="majorHAnsi"/>
        </w:rPr>
        <w:t>8.150.875</w:t>
      </w:r>
      <w:r w:rsidRPr="008557A6">
        <w:rPr>
          <w:rFonts w:asciiTheme="majorHAnsi" w:hAnsiTheme="majorHAnsi" w:cstheme="majorHAnsi"/>
        </w:rPr>
        <w:t xml:space="preserve"> kn (+ </w:t>
      </w:r>
      <w:r w:rsidR="004B7AE2" w:rsidRPr="008557A6">
        <w:rPr>
          <w:rFonts w:asciiTheme="majorHAnsi" w:hAnsiTheme="majorHAnsi" w:cstheme="majorHAnsi"/>
        </w:rPr>
        <w:t>73</w:t>
      </w:r>
      <w:r w:rsidRPr="008557A6">
        <w:rPr>
          <w:rFonts w:asciiTheme="majorHAnsi" w:hAnsiTheme="majorHAnsi" w:cstheme="majorHAnsi"/>
        </w:rPr>
        <w:t>%),</w:t>
      </w:r>
    </w:p>
    <w:p w:rsidR="005A27C2" w:rsidRPr="008557A6" w:rsidRDefault="005A27C2"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Osnovne škole </w:t>
      </w:r>
      <w:r w:rsidR="004B7AE2" w:rsidRPr="008557A6">
        <w:rPr>
          <w:rFonts w:asciiTheme="majorHAnsi" w:hAnsiTheme="majorHAnsi" w:cstheme="majorHAnsi"/>
        </w:rPr>
        <w:t>12.484.693</w:t>
      </w:r>
      <w:r w:rsidRPr="008557A6">
        <w:rPr>
          <w:rFonts w:asciiTheme="majorHAnsi" w:hAnsiTheme="majorHAnsi" w:cstheme="majorHAnsi"/>
        </w:rPr>
        <w:t xml:space="preserve"> kn (+ </w:t>
      </w:r>
      <w:r w:rsidR="004B7AE2" w:rsidRPr="008557A6">
        <w:rPr>
          <w:rFonts w:asciiTheme="majorHAnsi" w:hAnsiTheme="majorHAnsi" w:cstheme="majorHAnsi"/>
        </w:rPr>
        <w:t>64</w:t>
      </w:r>
      <w:r w:rsidRPr="008557A6">
        <w:rPr>
          <w:rFonts w:asciiTheme="majorHAnsi" w:hAnsiTheme="majorHAnsi" w:cstheme="majorHAnsi"/>
        </w:rPr>
        <w:t>%),</w:t>
      </w:r>
    </w:p>
    <w:p w:rsidR="005A27C2" w:rsidRPr="008557A6" w:rsidRDefault="005A27C2"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Srednje škole </w:t>
      </w:r>
      <w:r w:rsidR="004B7AE2" w:rsidRPr="008557A6">
        <w:rPr>
          <w:rFonts w:asciiTheme="majorHAnsi" w:hAnsiTheme="majorHAnsi" w:cstheme="majorHAnsi"/>
        </w:rPr>
        <w:t>6.675.955</w:t>
      </w:r>
      <w:r w:rsidRPr="008557A6">
        <w:rPr>
          <w:rFonts w:asciiTheme="majorHAnsi" w:hAnsiTheme="majorHAnsi" w:cstheme="majorHAnsi"/>
        </w:rPr>
        <w:t xml:space="preserve"> kn (+ </w:t>
      </w:r>
      <w:r w:rsidR="004B7AE2" w:rsidRPr="008557A6">
        <w:rPr>
          <w:rFonts w:asciiTheme="majorHAnsi" w:hAnsiTheme="majorHAnsi" w:cstheme="majorHAnsi"/>
        </w:rPr>
        <w:t>55</w:t>
      </w:r>
      <w:r w:rsidRPr="008557A6">
        <w:rPr>
          <w:rFonts w:asciiTheme="majorHAnsi" w:hAnsiTheme="majorHAnsi" w:cstheme="majorHAnsi"/>
        </w:rPr>
        <w:t>%),</w:t>
      </w:r>
    </w:p>
    <w:p w:rsidR="005A27C2" w:rsidRPr="008557A6" w:rsidRDefault="005A27C2"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Zdravstvene ustanove </w:t>
      </w:r>
      <w:r w:rsidR="004B7AE2" w:rsidRPr="008557A6">
        <w:rPr>
          <w:rFonts w:asciiTheme="majorHAnsi" w:hAnsiTheme="majorHAnsi" w:cstheme="majorHAnsi"/>
        </w:rPr>
        <w:t>6.675.955</w:t>
      </w:r>
      <w:r w:rsidRPr="008557A6">
        <w:rPr>
          <w:rFonts w:asciiTheme="majorHAnsi" w:hAnsiTheme="majorHAnsi" w:cstheme="majorHAnsi"/>
        </w:rPr>
        <w:t xml:space="preserve"> kn (+ </w:t>
      </w:r>
      <w:r w:rsidR="004B7AE2" w:rsidRPr="008557A6">
        <w:rPr>
          <w:rFonts w:asciiTheme="majorHAnsi" w:hAnsiTheme="majorHAnsi" w:cstheme="majorHAnsi"/>
        </w:rPr>
        <w:t>55</w:t>
      </w:r>
      <w:r w:rsidRPr="008557A6">
        <w:rPr>
          <w:rFonts w:asciiTheme="majorHAnsi" w:hAnsiTheme="majorHAnsi" w:cstheme="majorHAnsi"/>
        </w:rPr>
        <w:t>),</w:t>
      </w:r>
    </w:p>
    <w:p w:rsidR="005A27C2" w:rsidRPr="008557A6" w:rsidRDefault="005A27C2"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Ustanove iz djelatnosti poljoprivrede </w:t>
      </w:r>
      <w:r w:rsidR="004B7AE2" w:rsidRPr="008557A6">
        <w:rPr>
          <w:rFonts w:asciiTheme="majorHAnsi" w:hAnsiTheme="majorHAnsi" w:cstheme="majorHAnsi"/>
        </w:rPr>
        <w:t>29.960</w:t>
      </w:r>
      <w:r w:rsidRPr="008557A6">
        <w:rPr>
          <w:rFonts w:asciiTheme="majorHAnsi" w:hAnsiTheme="majorHAnsi" w:cstheme="majorHAnsi"/>
        </w:rPr>
        <w:t xml:space="preserve"> kn </w:t>
      </w:r>
      <w:r w:rsidR="004B7AE2" w:rsidRPr="008557A6">
        <w:rPr>
          <w:rFonts w:asciiTheme="majorHAnsi" w:hAnsiTheme="majorHAnsi" w:cstheme="majorHAnsi"/>
        </w:rPr>
        <w:t>+374</w:t>
      </w:r>
      <w:r w:rsidR="005D33AF" w:rsidRPr="008557A6">
        <w:rPr>
          <w:rFonts w:asciiTheme="majorHAnsi" w:hAnsiTheme="majorHAnsi" w:cstheme="majorHAnsi"/>
        </w:rPr>
        <w:t>%),</w:t>
      </w:r>
    </w:p>
    <w:p w:rsidR="005D33AF" w:rsidRPr="008557A6" w:rsidRDefault="005D33AF"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Ustanova za sveobuhvatnu skrb o braniteljima </w:t>
      </w:r>
      <w:r w:rsidR="004B7AE2" w:rsidRPr="008557A6">
        <w:rPr>
          <w:rFonts w:asciiTheme="majorHAnsi" w:hAnsiTheme="majorHAnsi" w:cstheme="majorHAnsi"/>
        </w:rPr>
        <w:t>4.037</w:t>
      </w:r>
      <w:r w:rsidRPr="008557A6">
        <w:rPr>
          <w:rFonts w:asciiTheme="majorHAnsi" w:hAnsiTheme="majorHAnsi" w:cstheme="majorHAnsi"/>
        </w:rPr>
        <w:t xml:space="preserve"> kn </w:t>
      </w:r>
      <w:r w:rsidR="004B7AE2" w:rsidRPr="008557A6">
        <w:rPr>
          <w:rFonts w:asciiTheme="majorHAnsi" w:hAnsiTheme="majorHAnsi" w:cstheme="majorHAnsi"/>
        </w:rPr>
        <w:t>-89</w:t>
      </w:r>
      <w:r w:rsidRPr="008557A6">
        <w:rPr>
          <w:rFonts w:asciiTheme="majorHAnsi" w:hAnsiTheme="majorHAnsi" w:cstheme="majorHAnsi"/>
        </w:rPr>
        <w:t>%),</w:t>
      </w:r>
    </w:p>
    <w:p w:rsidR="005D33AF" w:rsidRPr="008557A6" w:rsidRDefault="005D33AF"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JVP </w:t>
      </w:r>
      <w:r w:rsidR="004B7AE2" w:rsidRPr="008557A6">
        <w:rPr>
          <w:rFonts w:asciiTheme="majorHAnsi" w:hAnsiTheme="majorHAnsi" w:cstheme="majorHAnsi"/>
        </w:rPr>
        <w:t>186.181</w:t>
      </w:r>
      <w:r w:rsidRPr="008557A6">
        <w:rPr>
          <w:rFonts w:asciiTheme="majorHAnsi" w:hAnsiTheme="majorHAnsi" w:cstheme="majorHAnsi"/>
        </w:rPr>
        <w:t>kn (</w:t>
      </w:r>
      <w:r w:rsidR="004B7AE2" w:rsidRPr="008557A6">
        <w:rPr>
          <w:rFonts w:asciiTheme="majorHAnsi" w:hAnsiTheme="majorHAnsi" w:cstheme="majorHAnsi"/>
        </w:rPr>
        <w:t>-</w:t>
      </w:r>
      <w:r w:rsidRPr="008557A6">
        <w:rPr>
          <w:rFonts w:asciiTheme="majorHAnsi" w:hAnsiTheme="majorHAnsi" w:cstheme="majorHAnsi"/>
        </w:rPr>
        <w:t xml:space="preserve"> </w:t>
      </w:r>
      <w:r w:rsidR="004B7AE2" w:rsidRPr="008557A6">
        <w:rPr>
          <w:rFonts w:asciiTheme="majorHAnsi" w:hAnsiTheme="majorHAnsi" w:cstheme="majorHAnsi"/>
        </w:rPr>
        <w:t>11</w:t>
      </w:r>
      <w:r w:rsidRPr="008557A6">
        <w:rPr>
          <w:rFonts w:asciiTheme="majorHAnsi" w:hAnsiTheme="majorHAnsi" w:cstheme="majorHAnsi"/>
        </w:rPr>
        <w:t>%),</w:t>
      </w:r>
    </w:p>
    <w:p w:rsidR="005D33AF" w:rsidRPr="008557A6" w:rsidRDefault="005D33AF"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Ustanove iz djelatnosti socijale </w:t>
      </w:r>
      <w:r w:rsidR="004B7AE2" w:rsidRPr="008557A6">
        <w:rPr>
          <w:rFonts w:asciiTheme="majorHAnsi" w:hAnsiTheme="majorHAnsi" w:cstheme="majorHAnsi"/>
        </w:rPr>
        <w:t>824.485</w:t>
      </w:r>
      <w:r w:rsidRPr="008557A6">
        <w:rPr>
          <w:rFonts w:asciiTheme="majorHAnsi" w:hAnsiTheme="majorHAnsi" w:cstheme="majorHAnsi"/>
        </w:rPr>
        <w:t xml:space="preserve"> kn (+ </w:t>
      </w:r>
      <w:r w:rsidR="004B7AE2" w:rsidRPr="008557A6">
        <w:rPr>
          <w:rFonts w:asciiTheme="majorHAnsi" w:hAnsiTheme="majorHAnsi" w:cstheme="majorHAnsi"/>
        </w:rPr>
        <w:t>7</w:t>
      </w:r>
      <w:r w:rsidRPr="008557A6">
        <w:rPr>
          <w:rFonts w:asciiTheme="majorHAnsi" w:hAnsiTheme="majorHAnsi" w:cstheme="majorHAnsi"/>
        </w:rPr>
        <w:t>%),</w:t>
      </w:r>
    </w:p>
    <w:p w:rsidR="005D33AF" w:rsidRPr="008557A6" w:rsidRDefault="005D33AF" w:rsidP="005A27C2">
      <w:pPr>
        <w:pStyle w:val="ListParagraph"/>
        <w:numPr>
          <w:ilvl w:val="0"/>
          <w:numId w:val="1"/>
        </w:numPr>
        <w:rPr>
          <w:rFonts w:asciiTheme="majorHAnsi" w:hAnsiTheme="majorHAnsi" w:cstheme="majorHAnsi"/>
        </w:rPr>
      </w:pPr>
      <w:r w:rsidRPr="008557A6">
        <w:rPr>
          <w:rFonts w:asciiTheme="majorHAnsi" w:hAnsiTheme="majorHAnsi" w:cstheme="majorHAnsi"/>
        </w:rPr>
        <w:t xml:space="preserve">Ustanove iz djelatnosti kulture </w:t>
      </w:r>
      <w:r w:rsidR="004B7AE2" w:rsidRPr="008557A6">
        <w:rPr>
          <w:rFonts w:asciiTheme="majorHAnsi" w:hAnsiTheme="majorHAnsi" w:cstheme="majorHAnsi"/>
        </w:rPr>
        <w:t>3.778.661</w:t>
      </w:r>
      <w:r w:rsidRPr="008557A6">
        <w:rPr>
          <w:rFonts w:asciiTheme="majorHAnsi" w:hAnsiTheme="majorHAnsi" w:cstheme="majorHAnsi"/>
        </w:rPr>
        <w:t xml:space="preserve"> kn (+ </w:t>
      </w:r>
      <w:r w:rsidR="004B7AE2" w:rsidRPr="008557A6">
        <w:rPr>
          <w:rFonts w:asciiTheme="majorHAnsi" w:hAnsiTheme="majorHAnsi" w:cstheme="majorHAnsi"/>
        </w:rPr>
        <w:t>8</w:t>
      </w:r>
      <w:r w:rsidRPr="008557A6">
        <w:rPr>
          <w:rFonts w:asciiTheme="majorHAnsi" w:hAnsiTheme="majorHAnsi" w:cstheme="majorHAnsi"/>
        </w:rPr>
        <w:t>%),</w:t>
      </w:r>
    </w:p>
    <w:p w:rsidR="00100126" w:rsidRDefault="005D33AF" w:rsidP="005D33AF">
      <w:pPr>
        <w:pStyle w:val="ListParagraph"/>
        <w:numPr>
          <w:ilvl w:val="0"/>
          <w:numId w:val="1"/>
        </w:numPr>
        <w:rPr>
          <w:rFonts w:asciiTheme="majorHAnsi" w:hAnsiTheme="majorHAnsi" w:cstheme="majorHAnsi"/>
        </w:rPr>
      </w:pPr>
      <w:r w:rsidRPr="008557A6">
        <w:rPr>
          <w:rFonts w:asciiTheme="majorHAnsi" w:hAnsiTheme="majorHAnsi" w:cstheme="majorHAnsi"/>
        </w:rPr>
        <w:t xml:space="preserve">Ustanova za upravljanje sportskim objektima </w:t>
      </w:r>
      <w:r w:rsidR="004B7AE2" w:rsidRPr="008557A6">
        <w:rPr>
          <w:rFonts w:asciiTheme="majorHAnsi" w:hAnsiTheme="majorHAnsi" w:cstheme="majorHAnsi"/>
        </w:rPr>
        <w:t>217.940</w:t>
      </w:r>
      <w:r w:rsidRPr="008557A6">
        <w:rPr>
          <w:rFonts w:asciiTheme="majorHAnsi" w:hAnsiTheme="majorHAnsi" w:cstheme="majorHAnsi"/>
        </w:rPr>
        <w:t xml:space="preserve"> kn </w:t>
      </w:r>
      <w:r w:rsidR="004B7AE2" w:rsidRPr="008557A6">
        <w:rPr>
          <w:rFonts w:asciiTheme="majorHAnsi" w:hAnsiTheme="majorHAnsi" w:cstheme="majorHAnsi"/>
        </w:rPr>
        <w:t>-16</w:t>
      </w:r>
      <w:r w:rsidRPr="008557A6">
        <w:rPr>
          <w:rFonts w:asciiTheme="majorHAnsi" w:hAnsiTheme="majorHAnsi" w:cstheme="majorHAnsi"/>
        </w:rPr>
        <w:t>%)</w:t>
      </w:r>
    </w:p>
    <w:p w:rsidR="002E41EA" w:rsidRPr="002E41EA" w:rsidRDefault="002E41EA" w:rsidP="002E41EA">
      <w:pPr>
        <w:ind w:left="360"/>
        <w:rPr>
          <w:rFonts w:asciiTheme="majorHAnsi" w:hAnsiTheme="majorHAnsi" w:cstheme="majorHAnsi"/>
        </w:rPr>
      </w:pPr>
    </w:p>
    <w:p w:rsidR="00196B99" w:rsidRPr="008557A6" w:rsidRDefault="00196B99" w:rsidP="002B29B1">
      <w:pPr>
        <w:jc w:val="both"/>
        <w:rPr>
          <w:rFonts w:asciiTheme="majorHAnsi" w:hAnsiTheme="majorHAnsi" w:cstheme="majorHAnsi"/>
        </w:rPr>
      </w:pPr>
      <w:r w:rsidRPr="008557A6">
        <w:rPr>
          <w:rFonts w:asciiTheme="majorHAnsi" w:hAnsiTheme="majorHAnsi" w:cstheme="majorHAnsi"/>
        </w:rPr>
        <w:t xml:space="preserve">Tabela </w:t>
      </w:r>
      <w:r w:rsidR="00975246" w:rsidRPr="008557A6">
        <w:rPr>
          <w:rFonts w:asciiTheme="majorHAnsi" w:hAnsiTheme="majorHAnsi" w:cstheme="majorHAnsi"/>
        </w:rPr>
        <w:t>5</w:t>
      </w:r>
      <w:r w:rsidRPr="008557A6">
        <w:rPr>
          <w:rFonts w:asciiTheme="majorHAnsi" w:hAnsiTheme="majorHAnsi" w:cstheme="majorHAnsi"/>
        </w:rPr>
        <w:t>. Vrijednosni papiri</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196B99" w:rsidRPr="008557A6" w:rsidTr="00850A32">
        <w:trPr>
          <w:trHeight w:val="600"/>
        </w:trPr>
        <w:tc>
          <w:tcPr>
            <w:tcW w:w="846" w:type="dxa"/>
            <w:shd w:val="clear" w:color="auto" w:fill="DEEAF6" w:themeFill="accent1" w:themeFillTint="33"/>
            <w:noWrap/>
            <w:vAlign w:val="center"/>
            <w:hideMark/>
          </w:tcPr>
          <w:p w:rsidR="00196B99" w:rsidRPr="008557A6" w:rsidRDefault="00196B99" w:rsidP="002B29B1">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196B99" w:rsidRPr="008557A6" w:rsidRDefault="00196B99"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196B99" w:rsidRPr="00A32927" w:rsidRDefault="00196B99" w:rsidP="002B29B1">
            <w:pPr>
              <w:jc w:val="both"/>
              <w:rPr>
                <w:rFonts w:asciiTheme="majorHAnsi" w:hAnsiTheme="majorHAnsi" w:cstheme="majorHAnsi"/>
              </w:rPr>
            </w:pPr>
            <w:r w:rsidRPr="00A32927">
              <w:rPr>
                <w:rFonts w:asciiTheme="majorHAnsi" w:hAnsiTheme="majorHAnsi" w:cstheme="majorHAnsi"/>
              </w:rPr>
              <w:t>AOP</w:t>
            </w:r>
          </w:p>
        </w:tc>
        <w:tc>
          <w:tcPr>
            <w:tcW w:w="1559" w:type="dxa"/>
            <w:shd w:val="clear" w:color="auto" w:fill="DEEAF6" w:themeFill="accent1" w:themeFillTint="33"/>
            <w:noWrap/>
            <w:vAlign w:val="center"/>
            <w:hideMark/>
          </w:tcPr>
          <w:p w:rsidR="00196B99" w:rsidRPr="008557A6" w:rsidRDefault="00196B99" w:rsidP="002B29B1">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196B99" w:rsidRPr="008557A6" w:rsidRDefault="00196B99" w:rsidP="002B29B1">
            <w:pPr>
              <w:jc w:val="both"/>
              <w:rPr>
                <w:rFonts w:asciiTheme="majorHAnsi" w:hAnsiTheme="majorHAnsi" w:cstheme="majorHAnsi"/>
              </w:rPr>
            </w:pPr>
            <w:r w:rsidRPr="008557A6">
              <w:rPr>
                <w:rFonts w:asciiTheme="majorHAnsi" w:hAnsiTheme="majorHAnsi" w:cstheme="majorHAnsi"/>
              </w:rPr>
              <w:t>Proračunski korisnici</w:t>
            </w:r>
          </w:p>
        </w:tc>
      </w:tr>
      <w:tr w:rsidR="00196B99" w:rsidRPr="008557A6" w:rsidTr="00850A32">
        <w:trPr>
          <w:trHeight w:val="195"/>
        </w:trPr>
        <w:tc>
          <w:tcPr>
            <w:tcW w:w="846" w:type="dxa"/>
            <w:shd w:val="clear" w:color="auto" w:fill="DEEAF6" w:themeFill="accent1" w:themeFillTint="33"/>
            <w:noWrap/>
            <w:hideMark/>
          </w:tcPr>
          <w:p w:rsidR="00196B99" w:rsidRPr="008557A6" w:rsidRDefault="00196B99"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196B99" w:rsidRPr="008557A6" w:rsidRDefault="00196B99"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196B99" w:rsidRPr="008557A6" w:rsidRDefault="00196B99"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196B99" w:rsidRPr="008557A6" w:rsidRDefault="00196B99"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196B99" w:rsidRPr="008557A6" w:rsidRDefault="00196B99" w:rsidP="0060702F">
            <w:pPr>
              <w:jc w:val="center"/>
              <w:rPr>
                <w:rFonts w:asciiTheme="majorHAnsi" w:hAnsiTheme="majorHAnsi" w:cstheme="majorHAnsi"/>
              </w:rPr>
            </w:pPr>
            <w:r w:rsidRPr="008557A6">
              <w:rPr>
                <w:rFonts w:asciiTheme="majorHAnsi" w:hAnsiTheme="majorHAnsi" w:cstheme="majorHAnsi"/>
              </w:rPr>
              <w:t>5</w:t>
            </w:r>
          </w:p>
        </w:tc>
      </w:tr>
      <w:tr w:rsidR="00196B99" w:rsidRPr="008557A6" w:rsidTr="00850A32">
        <w:trPr>
          <w:trHeight w:val="300"/>
        </w:trPr>
        <w:tc>
          <w:tcPr>
            <w:tcW w:w="846" w:type="dxa"/>
            <w:noWrap/>
            <w:vAlign w:val="center"/>
            <w:hideMark/>
          </w:tcPr>
          <w:p w:rsidR="00196B99" w:rsidRPr="008557A6" w:rsidRDefault="006C733C" w:rsidP="002B29B1">
            <w:pPr>
              <w:jc w:val="both"/>
              <w:rPr>
                <w:rFonts w:asciiTheme="majorHAnsi" w:hAnsiTheme="majorHAnsi" w:cstheme="majorHAnsi"/>
                <w:bCs/>
              </w:rPr>
            </w:pPr>
            <w:r w:rsidRPr="008557A6">
              <w:rPr>
                <w:rFonts w:asciiTheme="majorHAnsi" w:hAnsiTheme="majorHAnsi" w:cstheme="majorHAnsi"/>
                <w:bCs/>
              </w:rPr>
              <w:t>14</w:t>
            </w:r>
          </w:p>
        </w:tc>
        <w:tc>
          <w:tcPr>
            <w:tcW w:w="2126" w:type="dxa"/>
            <w:vAlign w:val="center"/>
            <w:hideMark/>
          </w:tcPr>
          <w:p w:rsidR="00196B99" w:rsidRPr="008557A6" w:rsidRDefault="006C733C" w:rsidP="002B29B1">
            <w:pPr>
              <w:jc w:val="both"/>
              <w:rPr>
                <w:rFonts w:asciiTheme="majorHAnsi" w:hAnsiTheme="majorHAnsi" w:cstheme="majorHAnsi"/>
                <w:bCs/>
              </w:rPr>
            </w:pPr>
            <w:r w:rsidRPr="008557A6">
              <w:rPr>
                <w:rFonts w:asciiTheme="majorHAnsi" w:hAnsiTheme="majorHAnsi" w:cstheme="majorHAnsi"/>
              </w:rPr>
              <w:t>Vrijednosni papiri</w:t>
            </w:r>
          </w:p>
        </w:tc>
        <w:tc>
          <w:tcPr>
            <w:tcW w:w="709" w:type="dxa"/>
            <w:noWrap/>
            <w:vAlign w:val="center"/>
            <w:hideMark/>
          </w:tcPr>
          <w:p w:rsidR="00196B99" w:rsidRPr="008557A6" w:rsidRDefault="006C733C" w:rsidP="002B29B1">
            <w:pPr>
              <w:jc w:val="both"/>
              <w:rPr>
                <w:rFonts w:asciiTheme="majorHAnsi" w:hAnsiTheme="majorHAnsi" w:cstheme="majorHAnsi"/>
                <w:bCs/>
              </w:rPr>
            </w:pPr>
            <w:r w:rsidRPr="008557A6">
              <w:rPr>
                <w:rFonts w:asciiTheme="majorHAnsi" w:hAnsiTheme="majorHAnsi" w:cstheme="majorHAnsi"/>
                <w:bCs/>
              </w:rPr>
              <w:t>11</w:t>
            </w:r>
            <w:r w:rsidR="00991816" w:rsidRPr="008557A6">
              <w:rPr>
                <w:rFonts w:asciiTheme="majorHAnsi" w:hAnsiTheme="majorHAnsi" w:cstheme="majorHAnsi"/>
                <w:bCs/>
              </w:rPr>
              <w:t>4</w:t>
            </w:r>
          </w:p>
        </w:tc>
        <w:tc>
          <w:tcPr>
            <w:tcW w:w="1559" w:type="dxa"/>
            <w:noWrap/>
            <w:vAlign w:val="center"/>
            <w:hideMark/>
          </w:tcPr>
          <w:p w:rsidR="00196B99"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7273F6" w:rsidRPr="008557A6">
              <w:rPr>
                <w:rFonts w:asciiTheme="majorHAnsi" w:hAnsiTheme="majorHAnsi" w:cstheme="majorHAnsi"/>
              </w:rPr>
              <w:t>5.588.755</w:t>
            </w:r>
          </w:p>
        </w:tc>
        <w:tc>
          <w:tcPr>
            <w:tcW w:w="1843" w:type="dxa"/>
            <w:noWrap/>
            <w:vAlign w:val="center"/>
            <w:hideMark/>
          </w:tcPr>
          <w:p w:rsidR="00196B99" w:rsidRPr="008557A6" w:rsidRDefault="007273F6" w:rsidP="002B29B1">
            <w:pPr>
              <w:jc w:val="both"/>
              <w:rPr>
                <w:rFonts w:asciiTheme="majorHAnsi" w:hAnsiTheme="majorHAnsi" w:cstheme="majorHAnsi"/>
                <w:bCs/>
              </w:rPr>
            </w:pPr>
            <w:r w:rsidRPr="008557A6">
              <w:rPr>
                <w:rFonts w:asciiTheme="majorHAnsi" w:hAnsiTheme="majorHAnsi" w:cstheme="majorHAnsi"/>
                <w:bCs/>
              </w:rPr>
              <w:t>1.955.899</w:t>
            </w:r>
          </w:p>
        </w:tc>
      </w:tr>
    </w:tbl>
    <w:p w:rsidR="00196B99" w:rsidRPr="008557A6" w:rsidRDefault="00196B99" w:rsidP="002B29B1">
      <w:pPr>
        <w:jc w:val="both"/>
        <w:rPr>
          <w:rFonts w:asciiTheme="majorHAnsi" w:hAnsiTheme="majorHAnsi" w:cstheme="majorHAnsi"/>
        </w:rPr>
      </w:pPr>
    </w:p>
    <w:p w:rsidR="007273F6" w:rsidRPr="008557A6" w:rsidRDefault="007273F6" w:rsidP="007273F6">
      <w:pPr>
        <w:jc w:val="both"/>
        <w:rPr>
          <w:rFonts w:asciiTheme="majorHAnsi" w:hAnsiTheme="majorHAnsi" w:cstheme="majorHAnsi"/>
        </w:rPr>
      </w:pPr>
      <w:r w:rsidRPr="008557A6">
        <w:rPr>
          <w:rFonts w:asciiTheme="majorHAnsi" w:hAnsiTheme="majorHAnsi" w:cstheme="majorHAnsi"/>
        </w:rPr>
        <w:t>S 31. prosinc</w:t>
      </w:r>
      <w:r w:rsidR="00920C03">
        <w:rPr>
          <w:rFonts w:asciiTheme="majorHAnsi" w:hAnsiTheme="majorHAnsi" w:cstheme="majorHAnsi"/>
        </w:rPr>
        <w:t>e</w:t>
      </w:r>
      <w:r w:rsidRPr="008557A6">
        <w:rPr>
          <w:rFonts w:asciiTheme="majorHAnsi" w:hAnsiTheme="majorHAnsi" w:cstheme="majorHAnsi"/>
        </w:rPr>
        <w:t xml:space="preserve">m 2020. izvršeno je knjigovodstveno usklađenje tržišne vrijednosti vrijednosnih papira kojima raspolaže Grad Zagreb prema obavijesti Središnje klirinško depozitarne agencije gdje je tržišna vrijednost obveznica oznake LNGU-O-31AE koje kotiraju na tržištu kapitala, veća za 423.550 kn u odnosu na prošlogodišnju vrijednost. </w:t>
      </w:r>
    </w:p>
    <w:p w:rsidR="006C733C" w:rsidRPr="008557A6" w:rsidRDefault="00360EFD" w:rsidP="002B29B1">
      <w:pPr>
        <w:jc w:val="both"/>
        <w:rPr>
          <w:rFonts w:asciiTheme="majorHAnsi" w:hAnsiTheme="majorHAnsi" w:cstheme="majorHAnsi"/>
        </w:rPr>
      </w:pPr>
      <w:r w:rsidRPr="008557A6">
        <w:rPr>
          <w:rFonts w:asciiTheme="majorHAnsi" w:hAnsiTheme="majorHAnsi" w:cstheme="majorHAnsi"/>
        </w:rPr>
        <w:t xml:space="preserve">Proračunski korisnici koji su prikazali vrijednosne papire u iznosu </w:t>
      </w:r>
      <w:r w:rsidR="00987E64" w:rsidRPr="008557A6">
        <w:rPr>
          <w:rFonts w:asciiTheme="majorHAnsi" w:hAnsiTheme="majorHAnsi" w:cstheme="majorHAnsi"/>
        </w:rPr>
        <w:t>1.</w:t>
      </w:r>
      <w:r w:rsidR="007273F6" w:rsidRPr="008557A6">
        <w:rPr>
          <w:rFonts w:asciiTheme="majorHAnsi" w:hAnsiTheme="majorHAnsi" w:cstheme="majorHAnsi"/>
        </w:rPr>
        <w:t>955.899</w:t>
      </w:r>
      <w:r w:rsidRPr="008557A6">
        <w:rPr>
          <w:rFonts w:asciiTheme="majorHAnsi" w:hAnsiTheme="majorHAnsi" w:cstheme="majorHAnsi"/>
        </w:rPr>
        <w:t xml:space="preserve"> kn su:</w:t>
      </w:r>
    </w:p>
    <w:p w:rsidR="00360EFD" w:rsidRPr="008557A6" w:rsidRDefault="00360EFD"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Dječji vrtići 1.841 kn,</w:t>
      </w:r>
    </w:p>
    <w:p w:rsidR="00360EFD" w:rsidRPr="008557A6" w:rsidRDefault="00360EFD"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981E1B" w:rsidRPr="008557A6">
        <w:rPr>
          <w:rFonts w:asciiTheme="majorHAnsi" w:hAnsiTheme="majorHAnsi" w:cstheme="majorHAnsi"/>
        </w:rPr>
        <w:t>1.399</w:t>
      </w:r>
      <w:r w:rsidRPr="008557A6">
        <w:rPr>
          <w:rFonts w:asciiTheme="majorHAnsi" w:hAnsiTheme="majorHAnsi" w:cstheme="majorHAnsi"/>
        </w:rPr>
        <w:t xml:space="preserve"> kn,</w:t>
      </w:r>
    </w:p>
    <w:p w:rsidR="00360EFD" w:rsidRPr="008557A6" w:rsidRDefault="00906615"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S</w:t>
      </w:r>
      <w:r w:rsidR="00360EFD" w:rsidRPr="008557A6">
        <w:rPr>
          <w:rFonts w:asciiTheme="majorHAnsi" w:hAnsiTheme="majorHAnsi" w:cstheme="majorHAnsi"/>
        </w:rPr>
        <w:t>rednje škole 32.699 kn,</w:t>
      </w:r>
    </w:p>
    <w:p w:rsidR="00360EFD" w:rsidRPr="008557A6" w:rsidRDefault="00360EFD"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kulturi </w:t>
      </w:r>
      <w:r w:rsidR="00981E1B" w:rsidRPr="008557A6">
        <w:rPr>
          <w:rFonts w:asciiTheme="majorHAnsi" w:hAnsiTheme="majorHAnsi" w:cstheme="majorHAnsi"/>
        </w:rPr>
        <w:t>400.523</w:t>
      </w:r>
      <w:r w:rsidRPr="008557A6">
        <w:rPr>
          <w:rFonts w:asciiTheme="majorHAnsi" w:hAnsiTheme="majorHAnsi" w:cstheme="majorHAnsi"/>
        </w:rPr>
        <w:t xml:space="preserve"> kn,</w:t>
      </w:r>
    </w:p>
    <w:p w:rsidR="00360EFD" w:rsidRPr="008557A6" w:rsidRDefault="00360EFD"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upravljanje sportskim objektima </w:t>
      </w:r>
      <w:r w:rsidR="00981E1B" w:rsidRPr="008557A6">
        <w:rPr>
          <w:rFonts w:asciiTheme="majorHAnsi" w:hAnsiTheme="majorHAnsi" w:cstheme="majorHAnsi"/>
        </w:rPr>
        <w:t>1.672</w:t>
      </w:r>
      <w:r w:rsidR="0056267E" w:rsidRPr="008557A6">
        <w:rPr>
          <w:rFonts w:asciiTheme="majorHAnsi" w:hAnsiTheme="majorHAnsi" w:cstheme="majorHAnsi"/>
        </w:rPr>
        <w:t xml:space="preserve"> kn i</w:t>
      </w:r>
    </w:p>
    <w:p w:rsidR="00360EFD" w:rsidRDefault="00360EFD"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zdravstvu </w:t>
      </w:r>
      <w:r w:rsidR="00981E1B" w:rsidRPr="008557A6">
        <w:rPr>
          <w:rFonts w:asciiTheme="majorHAnsi" w:hAnsiTheme="majorHAnsi" w:cstheme="majorHAnsi"/>
        </w:rPr>
        <w:t>1.517.765</w:t>
      </w:r>
      <w:r w:rsidRPr="008557A6">
        <w:rPr>
          <w:rFonts w:asciiTheme="majorHAnsi" w:hAnsiTheme="majorHAnsi" w:cstheme="majorHAnsi"/>
        </w:rPr>
        <w:t xml:space="preserve"> kn.</w:t>
      </w:r>
    </w:p>
    <w:p w:rsidR="002E41EA" w:rsidRPr="002E41EA" w:rsidRDefault="002E41EA" w:rsidP="002E41EA">
      <w:pPr>
        <w:ind w:left="360"/>
        <w:jc w:val="both"/>
        <w:rPr>
          <w:rFonts w:asciiTheme="majorHAnsi" w:hAnsiTheme="majorHAnsi" w:cstheme="majorHAnsi"/>
        </w:rPr>
      </w:pPr>
    </w:p>
    <w:p w:rsidR="00975246" w:rsidRPr="008557A6" w:rsidRDefault="00975246" w:rsidP="00B1072B">
      <w:pPr>
        <w:jc w:val="both"/>
        <w:rPr>
          <w:rFonts w:asciiTheme="majorHAnsi" w:hAnsiTheme="majorHAnsi" w:cstheme="majorHAnsi"/>
        </w:rPr>
      </w:pPr>
      <w:r w:rsidRPr="008557A6">
        <w:rPr>
          <w:rFonts w:asciiTheme="majorHAnsi" w:hAnsiTheme="majorHAnsi" w:cstheme="majorHAnsi"/>
        </w:rPr>
        <w:t xml:space="preserve">Tabela </w:t>
      </w:r>
      <w:r w:rsidR="00A32927">
        <w:rPr>
          <w:rFonts w:asciiTheme="majorHAnsi" w:hAnsiTheme="majorHAnsi" w:cstheme="majorHAnsi"/>
        </w:rPr>
        <w:t>6</w:t>
      </w:r>
      <w:r w:rsidRPr="008557A6">
        <w:rPr>
          <w:rFonts w:asciiTheme="majorHAnsi" w:hAnsiTheme="majorHAnsi" w:cstheme="majorHAnsi"/>
        </w:rPr>
        <w:t>. Potraživanja za prihode poslovanja</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975246" w:rsidRPr="008557A6" w:rsidTr="00850A32">
        <w:trPr>
          <w:trHeight w:val="600"/>
        </w:trPr>
        <w:tc>
          <w:tcPr>
            <w:tcW w:w="846" w:type="dxa"/>
            <w:shd w:val="clear" w:color="auto" w:fill="DEEAF6" w:themeFill="accent1" w:themeFillTint="33"/>
            <w:noWrap/>
            <w:vAlign w:val="center"/>
            <w:hideMark/>
          </w:tcPr>
          <w:p w:rsidR="00975246" w:rsidRPr="008557A6" w:rsidRDefault="00975246" w:rsidP="00127994">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975246" w:rsidRPr="008557A6" w:rsidRDefault="00975246" w:rsidP="00127994">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975246" w:rsidRPr="00A32927" w:rsidRDefault="00975246" w:rsidP="00127994">
            <w:pPr>
              <w:jc w:val="both"/>
              <w:rPr>
                <w:rFonts w:asciiTheme="majorHAnsi" w:hAnsiTheme="majorHAnsi" w:cstheme="majorHAnsi"/>
              </w:rPr>
            </w:pPr>
            <w:r w:rsidRPr="00A32927">
              <w:rPr>
                <w:rFonts w:asciiTheme="majorHAnsi" w:hAnsiTheme="majorHAnsi" w:cstheme="majorHAnsi"/>
              </w:rPr>
              <w:t>AOP</w:t>
            </w:r>
          </w:p>
        </w:tc>
        <w:tc>
          <w:tcPr>
            <w:tcW w:w="1559" w:type="dxa"/>
            <w:shd w:val="clear" w:color="auto" w:fill="DEEAF6" w:themeFill="accent1" w:themeFillTint="33"/>
            <w:noWrap/>
            <w:vAlign w:val="center"/>
            <w:hideMark/>
          </w:tcPr>
          <w:p w:rsidR="00975246" w:rsidRPr="008557A6" w:rsidRDefault="00975246" w:rsidP="00127994">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975246" w:rsidRPr="008557A6" w:rsidRDefault="00975246" w:rsidP="00127994">
            <w:pPr>
              <w:jc w:val="both"/>
              <w:rPr>
                <w:rFonts w:asciiTheme="majorHAnsi" w:hAnsiTheme="majorHAnsi" w:cstheme="majorHAnsi"/>
              </w:rPr>
            </w:pPr>
            <w:r w:rsidRPr="008557A6">
              <w:rPr>
                <w:rFonts w:asciiTheme="majorHAnsi" w:hAnsiTheme="majorHAnsi" w:cstheme="majorHAnsi"/>
              </w:rPr>
              <w:t>Proračunski korisnici</w:t>
            </w:r>
          </w:p>
        </w:tc>
      </w:tr>
      <w:tr w:rsidR="00975246" w:rsidRPr="008557A6" w:rsidTr="00850A32">
        <w:trPr>
          <w:trHeight w:val="195"/>
        </w:trPr>
        <w:tc>
          <w:tcPr>
            <w:tcW w:w="846" w:type="dxa"/>
            <w:shd w:val="clear" w:color="auto" w:fill="DEEAF6" w:themeFill="accent1" w:themeFillTint="33"/>
            <w:noWrap/>
            <w:hideMark/>
          </w:tcPr>
          <w:p w:rsidR="00975246" w:rsidRPr="008557A6" w:rsidRDefault="00975246" w:rsidP="00127994">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975246" w:rsidRPr="008557A6" w:rsidRDefault="00975246" w:rsidP="00127994">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975246" w:rsidRPr="008557A6" w:rsidRDefault="00975246" w:rsidP="00127994">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975246" w:rsidRPr="008557A6" w:rsidRDefault="00975246" w:rsidP="00127994">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975246" w:rsidRPr="008557A6" w:rsidRDefault="00975246" w:rsidP="00127994">
            <w:pPr>
              <w:jc w:val="center"/>
              <w:rPr>
                <w:rFonts w:asciiTheme="majorHAnsi" w:hAnsiTheme="majorHAnsi" w:cstheme="majorHAnsi"/>
              </w:rPr>
            </w:pPr>
            <w:r w:rsidRPr="008557A6">
              <w:rPr>
                <w:rFonts w:asciiTheme="majorHAnsi" w:hAnsiTheme="majorHAnsi" w:cstheme="majorHAnsi"/>
              </w:rPr>
              <w:t>5</w:t>
            </w:r>
          </w:p>
        </w:tc>
      </w:tr>
      <w:tr w:rsidR="00975246" w:rsidRPr="008557A6" w:rsidTr="00850A32">
        <w:trPr>
          <w:trHeight w:val="300"/>
        </w:trPr>
        <w:tc>
          <w:tcPr>
            <w:tcW w:w="846" w:type="dxa"/>
            <w:noWrap/>
            <w:vAlign w:val="center"/>
            <w:hideMark/>
          </w:tcPr>
          <w:p w:rsidR="00975246" w:rsidRPr="008557A6" w:rsidRDefault="00975246" w:rsidP="00127994">
            <w:pPr>
              <w:jc w:val="both"/>
              <w:rPr>
                <w:rFonts w:asciiTheme="majorHAnsi" w:hAnsiTheme="majorHAnsi" w:cstheme="majorHAnsi"/>
                <w:bCs/>
              </w:rPr>
            </w:pPr>
            <w:r w:rsidRPr="008557A6">
              <w:rPr>
                <w:rFonts w:asciiTheme="majorHAnsi" w:hAnsiTheme="majorHAnsi" w:cstheme="majorHAnsi"/>
                <w:bCs/>
              </w:rPr>
              <w:t>16</w:t>
            </w:r>
          </w:p>
        </w:tc>
        <w:tc>
          <w:tcPr>
            <w:tcW w:w="2126" w:type="dxa"/>
            <w:vAlign w:val="center"/>
            <w:hideMark/>
          </w:tcPr>
          <w:p w:rsidR="00975246" w:rsidRPr="008557A6" w:rsidRDefault="00975246" w:rsidP="00127994">
            <w:pPr>
              <w:jc w:val="both"/>
              <w:rPr>
                <w:rFonts w:asciiTheme="majorHAnsi" w:hAnsiTheme="majorHAnsi" w:cstheme="majorHAnsi"/>
                <w:bCs/>
              </w:rPr>
            </w:pPr>
            <w:r w:rsidRPr="008557A6">
              <w:rPr>
                <w:rFonts w:asciiTheme="majorHAnsi" w:hAnsiTheme="majorHAnsi" w:cstheme="majorHAnsi"/>
              </w:rPr>
              <w:t>Potraživanja za prihode poslovanja</w:t>
            </w:r>
          </w:p>
        </w:tc>
        <w:tc>
          <w:tcPr>
            <w:tcW w:w="709" w:type="dxa"/>
            <w:noWrap/>
            <w:vAlign w:val="center"/>
            <w:hideMark/>
          </w:tcPr>
          <w:p w:rsidR="00975246" w:rsidRPr="008557A6" w:rsidRDefault="00975246" w:rsidP="00127994">
            <w:pPr>
              <w:jc w:val="both"/>
              <w:rPr>
                <w:rFonts w:asciiTheme="majorHAnsi" w:hAnsiTheme="majorHAnsi" w:cstheme="majorHAnsi"/>
                <w:bCs/>
              </w:rPr>
            </w:pPr>
            <w:r w:rsidRPr="008557A6">
              <w:rPr>
                <w:rFonts w:asciiTheme="majorHAnsi" w:hAnsiTheme="majorHAnsi" w:cstheme="majorHAnsi"/>
                <w:bCs/>
              </w:rPr>
              <w:t>14</w:t>
            </w:r>
            <w:r w:rsidR="00991816" w:rsidRPr="008557A6">
              <w:rPr>
                <w:rFonts w:asciiTheme="majorHAnsi" w:hAnsiTheme="majorHAnsi" w:cstheme="majorHAnsi"/>
                <w:bCs/>
              </w:rPr>
              <w:t>1</w:t>
            </w:r>
          </w:p>
        </w:tc>
        <w:tc>
          <w:tcPr>
            <w:tcW w:w="1559" w:type="dxa"/>
            <w:noWrap/>
            <w:vAlign w:val="center"/>
            <w:hideMark/>
          </w:tcPr>
          <w:p w:rsidR="00975246" w:rsidRPr="008557A6" w:rsidRDefault="00975246" w:rsidP="00127994">
            <w:pPr>
              <w:jc w:val="right"/>
              <w:rPr>
                <w:rFonts w:asciiTheme="majorHAnsi" w:hAnsiTheme="majorHAnsi" w:cstheme="majorHAnsi"/>
              </w:rPr>
            </w:pPr>
            <w:r w:rsidRPr="008557A6">
              <w:rPr>
                <w:rFonts w:asciiTheme="majorHAnsi" w:hAnsiTheme="majorHAnsi" w:cstheme="majorHAnsi"/>
              </w:rPr>
              <w:t xml:space="preserve">  </w:t>
            </w:r>
            <w:r w:rsidR="00AB1C8B" w:rsidRPr="008557A6">
              <w:rPr>
                <w:rFonts w:asciiTheme="majorHAnsi" w:hAnsiTheme="majorHAnsi" w:cstheme="majorHAnsi"/>
              </w:rPr>
              <w:t>379.235.220</w:t>
            </w:r>
          </w:p>
        </w:tc>
        <w:tc>
          <w:tcPr>
            <w:tcW w:w="1843" w:type="dxa"/>
            <w:noWrap/>
            <w:vAlign w:val="center"/>
            <w:hideMark/>
          </w:tcPr>
          <w:p w:rsidR="00975246" w:rsidRPr="008557A6" w:rsidRDefault="009A3725" w:rsidP="00127994">
            <w:pPr>
              <w:jc w:val="right"/>
              <w:rPr>
                <w:rFonts w:asciiTheme="majorHAnsi" w:hAnsiTheme="majorHAnsi" w:cstheme="majorHAnsi"/>
                <w:bCs/>
              </w:rPr>
            </w:pPr>
            <w:r w:rsidRPr="008557A6">
              <w:rPr>
                <w:rFonts w:asciiTheme="majorHAnsi" w:hAnsiTheme="majorHAnsi" w:cstheme="majorHAnsi"/>
                <w:bCs/>
              </w:rPr>
              <w:t>240.352.362</w:t>
            </w:r>
          </w:p>
        </w:tc>
      </w:tr>
    </w:tbl>
    <w:p w:rsidR="00975246" w:rsidRPr="008557A6" w:rsidRDefault="00975246" w:rsidP="00B1072B">
      <w:pPr>
        <w:jc w:val="both"/>
        <w:rPr>
          <w:rFonts w:asciiTheme="majorHAnsi" w:hAnsiTheme="majorHAnsi" w:cstheme="majorHAnsi"/>
          <w:b/>
        </w:rPr>
      </w:pPr>
    </w:p>
    <w:p w:rsidR="009A3725" w:rsidRPr="008557A6" w:rsidRDefault="009A3725" w:rsidP="009A3725">
      <w:pPr>
        <w:jc w:val="both"/>
        <w:rPr>
          <w:rFonts w:asciiTheme="majorHAnsi" w:hAnsiTheme="majorHAnsi" w:cstheme="majorHAnsi"/>
        </w:rPr>
      </w:pPr>
      <w:r w:rsidRPr="008557A6">
        <w:rPr>
          <w:rFonts w:asciiTheme="majorHAnsi" w:hAnsiTheme="majorHAnsi" w:cstheme="majorHAnsi"/>
        </w:rPr>
        <w:t xml:space="preserve">Potraživanja za prihode poslovanja koncem 2020. iznose 2.158.898.759 kn, odnosno u iznosu 379.235.220 kn nakon ispravka vrijednosti. U odnosu na prethodnu godinu, potraživanja za prihode poslovanja veća su za 7.895.596 kn ili 2 %. </w:t>
      </w:r>
    </w:p>
    <w:p w:rsidR="00975246" w:rsidRPr="008557A6" w:rsidRDefault="00975246" w:rsidP="00B1072B">
      <w:pPr>
        <w:jc w:val="both"/>
        <w:rPr>
          <w:rFonts w:asciiTheme="majorHAnsi" w:hAnsiTheme="majorHAnsi" w:cstheme="majorHAnsi"/>
        </w:rPr>
      </w:pPr>
      <w:r w:rsidRPr="008557A6">
        <w:rPr>
          <w:rFonts w:asciiTheme="majorHAnsi" w:hAnsiTheme="majorHAnsi" w:cstheme="majorHAnsi"/>
        </w:rPr>
        <w:t>Potraživanja proraču</w:t>
      </w:r>
      <w:r w:rsidR="009A3725" w:rsidRPr="008557A6">
        <w:rPr>
          <w:rFonts w:asciiTheme="majorHAnsi" w:hAnsiTheme="majorHAnsi" w:cstheme="majorHAnsi"/>
        </w:rPr>
        <w:t>nskih korisnika na dan 31.12.2020</w:t>
      </w:r>
      <w:r w:rsidRPr="008557A6">
        <w:rPr>
          <w:rFonts w:asciiTheme="majorHAnsi" w:hAnsiTheme="majorHAnsi" w:cstheme="majorHAnsi"/>
        </w:rPr>
        <w:t xml:space="preserve">. godine iznose </w:t>
      </w:r>
      <w:r w:rsidR="009A3725" w:rsidRPr="008557A6">
        <w:rPr>
          <w:rFonts w:asciiTheme="majorHAnsi" w:hAnsiTheme="majorHAnsi" w:cstheme="majorHAnsi"/>
        </w:rPr>
        <w:t>467.631.926</w:t>
      </w:r>
      <w:r w:rsidRPr="008557A6">
        <w:rPr>
          <w:rFonts w:asciiTheme="majorHAnsi" w:hAnsiTheme="majorHAnsi" w:cstheme="majorHAnsi"/>
        </w:rPr>
        <w:t xml:space="preserve"> kn, odnosno </w:t>
      </w:r>
      <w:r w:rsidR="009A3725" w:rsidRPr="008557A6">
        <w:rPr>
          <w:rFonts w:asciiTheme="majorHAnsi" w:hAnsiTheme="majorHAnsi" w:cstheme="majorHAnsi"/>
        </w:rPr>
        <w:t>240.352.362</w:t>
      </w:r>
      <w:r w:rsidRPr="008557A6">
        <w:rPr>
          <w:rFonts w:asciiTheme="majorHAnsi" w:hAnsiTheme="majorHAnsi" w:cstheme="majorHAnsi"/>
        </w:rPr>
        <w:t xml:space="preserve"> kn nakon ispravka vrijednosti. U odnosu na 01.01.20</w:t>
      </w:r>
      <w:r w:rsidR="009A3725" w:rsidRPr="008557A6">
        <w:rPr>
          <w:rFonts w:asciiTheme="majorHAnsi" w:hAnsiTheme="majorHAnsi" w:cstheme="majorHAnsi"/>
        </w:rPr>
        <w:t>20</w:t>
      </w:r>
      <w:r w:rsidRPr="008557A6">
        <w:rPr>
          <w:rFonts w:asciiTheme="majorHAnsi" w:hAnsiTheme="majorHAnsi" w:cstheme="majorHAnsi"/>
        </w:rPr>
        <w:t xml:space="preserve">. potraživanja su </w:t>
      </w:r>
      <w:r w:rsidR="009A3725" w:rsidRPr="008557A6">
        <w:rPr>
          <w:rFonts w:asciiTheme="majorHAnsi" w:hAnsiTheme="majorHAnsi" w:cstheme="majorHAnsi"/>
        </w:rPr>
        <w:t>veća</w:t>
      </w:r>
      <w:r w:rsidRPr="008557A6">
        <w:rPr>
          <w:rFonts w:asciiTheme="majorHAnsi" w:hAnsiTheme="majorHAnsi" w:cstheme="majorHAnsi"/>
        </w:rPr>
        <w:t xml:space="preserve"> za </w:t>
      </w:r>
      <w:r w:rsidR="009A3725" w:rsidRPr="008557A6">
        <w:rPr>
          <w:rFonts w:asciiTheme="majorHAnsi" w:hAnsiTheme="majorHAnsi" w:cstheme="majorHAnsi"/>
        </w:rPr>
        <w:t>6</w:t>
      </w:r>
      <w:r w:rsidRPr="008557A6">
        <w:rPr>
          <w:rFonts w:asciiTheme="majorHAnsi" w:hAnsiTheme="majorHAnsi" w:cstheme="majorHAnsi"/>
        </w:rPr>
        <w:t>%.</w:t>
      </w:r>
    </w:p>
    <w:p w:rsidR="008C58A0" w:rsidRPr="008557A6" w:rsidRDefault="008C58A0" w:rsidP="00B1072B">
      <w:pPr>
        <w:jc w:val="both"/>
        <w:rPr>
          <w:rFonts w:asciiTheme="majorHAnsi" w:hAnsiTheme="majorHAnsi" w:cstheme="majorHAnsi"/>
        </w:rPr>
      </w:pPr>
    </w:p>
    <w:p w:rsidR="00F53E4F" w:rsidRPr="008557A6" w:rsidRDefault="00F53E4F" w:rsidP="00B1072B">
      <w:pPr>
        <w:jc w:val="both"/>
        <w:rPr>
          <w:rFonts w:asciiTheme="majorHAnsi" w:hAnsiTheme="majorHAnsi" w:cstheme="majorHAnsi"/>
        </w:rPr>
      </w:pPr>
      <w:r w:rsidRPr="008557A6">
        <w:rPr>
          <w:rFonts w:asciiTheme="majorHAnsi" w:hAnsiTheme="majorHAnsi" w:cstheme="majorHAnsi"/>
        </w:rPr>
        <w:t>Stanje potraživanja u poslovnim knjigama proračunskih korisnika je slijedeće:</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Dječji vrtići 2.</w:t>
      </w:r>
      <w:r w:rsidR="00317060" w:rsidRPr="008557A6">
        <w:rPr>
          <w:rFonts w:asciiTheme="majorHAnsi" w:hAnsiTheme="majorHAnsi" w:cstheme="majorHAnsi"/>
        </w:rPr>
        <w:t>965.172</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317060" w:rsidRPr="008557A6">
        <w:rPr>
          <w:rFonts w:asciiTheme="majorHAnsi" w:hAnsiTheme="majorHAnsi" w:cstheme="majorHAnsi"/>
        </w:rPr>
        <w:t>11.882.431</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w:t>
      </w:r>
      <w:r w:rsidR="00317060" w:rsidRPr="008557A6">
        <w:rPr>
          <w:rFonts w:asciiTheme="majorHAnsi" w:hAnsiTheme="majorHAnsi" w:cstheme="majorHAnsi"/>
        </w:rPr>
        <w:t>8.732.372</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Zdravstvene ustanove </w:t>
      </w:r>
      <w:r w:rsidR="00317060" w:rsidRPr="008557A6">
        <w:rPr>
          <w:rFonts w:asciiTheme="majorHAnsi" w:hAnsiTheme="majorHAnsi" w:cstheme="majorHAnsi"/>
        </w:rPr>
        <w:t>204.231.124</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poljoprivredi 1.</w:t>
      </w:r>
      <w:r w:rsidR="00317060" w:rsidRPr="008557A6">
        <w:rPr>
          <w:rFonts w:asciiTheme="majorHAnsi" w:hAnsiTheme="majorHAnsi" w:cstheme="majorHAnsi"/>
        </w:rPr>
        <w:t>476.603</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socijale </w:t>
      </w:r>
      <w:r w:rsidR="00317060" w:rsidRPr="008557A6">
        <w:rPr>
          <w:rFonts w:asciiTheme="majorHAnsi" w:hAnsiTheme="majorHAnsi" w:cstheme="majorHAnsi"/>
        </w:rPr>
        <w:t>3.952.195</w:t>
      </w:r>
      <w:r w:rsidRPr="008557A6">
        <w:rPr>
          <w:rFonts w:asciiTheme="majorHAnsi" w:hAnsiTheme="majorHAnsi" w:cstheme="majorHAnsi"/>
        </w:rPr>
        <w:t xml:space="preserve"> kn,</w:t>
      </w:r>
    </w:p>
    <w:p w:rsidR="00F53E4F" w:rsidRPr="008557A6" w:rsidRDefault="00F53E4F"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317060" w:rsidRPr="008557A6">
        <w:rPr>
          <w:rFonts w:asciiTheme="majorHAnsi" w:hAnsiTheme="majorHAnsi" w:cstheme="majorHAnsi"/>
        </w:rPr>
        <w:t>3.922.389</w:t>
      </w:r>
      <w:r w:rsidRPr="008557A6">
        <w:rPr>
          <w:rFonts w:asciiTheme="majorHAnsi" w:hAnsiTheme="majorHAnsi" w:cstheme="majorHAnsi"/>
        </w:rPr>
        <w:t xml:space="preserve"> kn,</w:t>
      </w:r>
    </w:p>
    <w:p w:rsidR="00F53E4F" w:rsidRPr="008557A6" w:rsidRDefault="00D37CA4"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upravljanje sportskim objektima </w:t>
      </w:r>
      <w:r w:rsidR="00317060" w:rsidRPr="008557A6">
        <w:rPr>
          <w:rFonts w:asciiTheme="majorHAnsi" w:hAnsiTheme="majorHAnsi" w:cstheme="majorHAnsi"/>
        </w:rPr>
        <w:t>3.098.453</w:t>
      </w:r>
      <w:r w:rsidRPr="008557A6">
        <w:rPr>
          <w:rFonts w:asciiTheme="majorHAnsi" w:hAnsiTheme="majorHAnsi" w:cstheme="majorHAnsi"/>
        </w:rPr>
        <w:t xml:space="preserve"> kn i</w:t>
      </w:r>
    </w:p>
    <w:p w:rsidR="00D37CA4" w:rsidRDefault="00D37CA4" w:rsidP="00F53E4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JVP </w:t>
      </w:r>
      <w:r w:rsidR="00317060" w:rsidRPr="008557A6">
        <w:rPr>
          <w:rFonts w:asciiTheme="majorHAnsi" w:hAnsiTheme="majorHAnsi" w:cstheme="majorHAnsi"/>
        </w:rPr>
        <w:t>91.623</w:t>
      </w:r>
      <w:r w:rsidRPr="008557A6">
        <w:rPr>
          <w:rFonts w:asciiTheme="majorHAnsi" w:hAnsiTheme="majorHAnsi" w:cstheme="majorHAnsi"/>
        </w:rPr>
        <w:t xml:space="preserve"> kn.</w:t>
      </w:r>
    </w:p>
    <w:p w:rsidR="002E41EA" w:rsidRPr="002E41EA" w:rsidRDefault="002E41EA" w:rsidP="002E41EA">
      <w:pPr>
        <w:ind w:left="360"/>
        <w:jc w:val="both"/>
        <w:rPr>
          <w:rFonts w:asciiTheme="majorHAnsi" w:hAnsiTheme="majorHAnsi" w:cstheme="majorHAnsi"/>
        </w:rPr>
      </w:pPr>
    </w:p>
    <w:p w:rsidR="009F5615" w:rsidRPr="008557A6" w:rsidRDefault="002E41EA" w:rsidP="00073A5C">
      <w:pPr>
        <w:jc w:val="both"/>
        <w:rPr>
          <w:rFonts w:asciiTheme="majorHAnsi" w:hAnsiTheme="majorHAnsi" w:cstheme="majorHAnsi"/>
          <w:b/>
        </w:rPr>
      </w:pPr>
      <w:r>
        <w:rPr>
          <w:rFonts w:asciiTheme="majorHAnsi" w:hAnsiTheme="majorHAnsi" w:cstheme="majorHAnsi"/>
          <w:b/>
        </w:rPr>
        <w:t>AOP 158</w:t>
      </w:r>
    </w:p>
    <w:p w:rsidR="00073A5C" w:rsidRPr="008557A6" w:rsidRDefault="00073A5C" w:rsidP="00073A5C">
      <w:pPr>
        <w:jc w:val="both"/>
        <w:rPr>
          <w:rFonts w:asciiTheme="majorHAnsi" w:hAnsiTheme="majorHAnsi" w:cstheme="majorHAnsi"/>
        </w:rPr>
      </w:pPr>
      <w:r w:rsidRPr="00920C03">
        <w:rPr>
          <w:rStyle w:val="Zadanifontodlomka"/>
          <w:rFonts w:asciiTheme="majorHAnsi" w:hAnsiTheme="majorHAnsi" w:cstheme="majorHAnsi"/>
          <w:i/>
        </w:rPr>
        <w:t>Potraživanja od prodaje nefinancijske imovine</w:t>
      </w:r>
      <w:r w:rsidR="002E41EA">
        <w:rPr>
          <w:rStyle w:val="Zadanifontodlomka"/>
          <w:rFonts w:asciiTheme="majorHAnsi" w:hAnsiTheme="majorHAnsi" w:cstheme="majorHAnsi"/>
        </w:rPr>
        <w:t xml:space="preserve"> </w:t>
      </w:r>
      <w:r w:rsidRPr="008557A6">
        <w:rPr>
          <w:rStyle w:val="Zadanifontodlomka"/>
          <w:rFonts w:asciiTheme="majorHAnsi" w:hAnsiTheme="majorHAnsi" w:cstheme="majorHAnsi"/>
          <w:b/>
        </w:rPr>
        <w:t xml:space="preserve">– </w:t>
      </w:r>
      <w:r w:rsidRPr="008557A6">
        <w:rPr>
          <w:rFonts w:asciiTheme="majorHAnsi" w:hAnsiTheme="majorHAnsi" w:cstheme="majorHAnsi"/>
        </w:rPr>
        <w:t>Grad Zagreb je u 20</w:t>
      </w:r>
      <w:r w:rsidR="00D816CC" w:rsidRPr="008557A6">
        <w:rPr>
          <w:rFonts w:asciiTheme="majorHAnsi" w:hAnsiTheme="majorHAnsi" w:cstheme="majorHAnsi"/>
        </w:rPr>
        <w:t>20</w:t>
      </w:r>
      <w:r w:rsidRPr="008557A6">
        <w:rPr>
          <w:rFonts w:asciiTheme="majorHAnsi" w:hAnsiTheme="majorHAnsi" w:cstheme="majorHAnsi"/>
        </w:rPr>
        <w:t xml:space="preserve">. godini iskazano potraživanja od prodaje nefinancijske imovine u iznosu </w:t>
      </w:r>
      <w:r w:rsidR="002F5194" w:rsidRPr="008557A6">
        <w:rPr>
          <w:rFonts w:asciiTheme="majorHAnsi" w:hAnsiTheme="majorHAnsi" w:cstheme="majorHAnsi"/>
        </w:rPr>
        <w:t>72.190.215</w:t>
      </w:r>
      <w:r w:rsidRPr="008557A6">
        <w:rPr>
          <w:rFonts w:asciiTheme="majorHAnsi" w:hAnsiTheme="majorHAnsi" w:cstheme="majorHAnsi"/>
        </w:rPr>
        <w:t xml:space="preserve"> kuna što je manje za </w:t>
      </w:r>
      <w:r w:rsidR="002F5194" w:rsidRPr="008557A6">
        <w:rPr>
          <w:rFonts w:asciiTheme="majorHAnsi" w:hAnsiTheme="majorHAnsi" w:cstheme="majorHAnsi"/>
        </w:rPr>
        <w:t>27</w:t>
      </w:r>
      <w:r w:rsidRPr="008557A6">
        <w:rPr>
          <w:rFonts w:asciiTheme="majorHAnsi" w:hAnsiTheme="majorHAnsi" w:cstheme="majorHAnsi"/>
        </w:rPr>
        <w:t xml:space="preserve">% u odnosu na prethodnu godinu. Ujedno je proveden i ispravak vrijednosti sukladno članku 37.a Pravilnika u iznosu od </w:t>
      </w:r>
      <w:r w:rsidR="002F5194" w:rsidRPr="008557A6">
        <w:rPr>
          <w:rFonts w:asciiTheme="majorHAnsi" w:hAnsiTheme="majorHAnsi" w:cstheme="majorHAnsi"/>
        </w:rPr>
        <w:t>120.185.974</w:t>
      </w:r>
      <w:r w:rsidRPr="008557A6">
        <w:rPr>
          <w:rFonts w:asciiTheme="majorHAnsi" w:hAnsiTheme="majorHAnsi" w:cstheme="majorHAnsi"/>
        </w:rPr>
        <w:t xml:space="preserve"> kun</w:t>
      </w:r>
      <w:r w:rsidR="002F5194" w:rsidRPr="008557A6">
        <w:rPr>
          <w:rFonts w:asciiTheme="majorHAnsi" w:hAnsiTheme="majorHAnsi" w:cstheme="majorHAnsi"/>
        </w:rPr>
        <w:t>e</w:t>
      </w:r>
      <w:r w:rsidRPr="008557A6">
        <w:rPr>
          <w:rFonts w:asciiTheme="majorHAnsi" w:hAnsiTheme="majorHAnsi" w:cstheme="majorHAnsi"/>
        </w:rPr>
        <w:t>.</w:t>
      </w:r>
    </w:p>
    <w:p w:rsidR="00073A5C" w:rsidRDefault="00073A5C" w:rsidP="00073A5C">
      <w:pPr>
        <w:jc w:val="both"/>
        <w:rPr>
          <w:rFonts w:asciiTheme="majorHAnsi" w:hAnsiTheme="majorHAnsi" w:cstheme="majorHAnsi"/>
        </w:rPr>
      </w:pPr>
      <w:r w:rsidRPr="008557A6">
        <w:rPr>
          <w:rFonts w:asciiTheme="majorHAnsi" w:hAnsiTheme="majorHAnsi" w:cstheme="majorHAnsi"/>
        </w:rPr>
        <w:t xml:space="preserve">Proračunski korisnici iskazali su </w:t>
      </w:r>
      <w:r w:rsidR="00493FF9" w:rsidRPr="008557A6">
        <w:rPr>
          <w:rFonts w:asciiTheme="majorHAnsi" w:hAnsiTheme="majorHAnsi" w:cstheme="majorHAnsi"/>
        </w:rPr>
        <w:t>potraživanja od prodaje nefinancijske imovine</w:t>
      </w:r>
      <w:r w:rsidRPr="008557A6">
        <w:rPr>
          <w:rFonts w:asciiTheme="majorHAnsi" w:hAnsiTheme="majorHAnsi" w:cstheme="majorHAnsi"/>
        </w:rPr>
        <w:t xml:space="preserve"> </w:t>
      </w:r>
      <w:r w:rsidR="00493FF9" w:rsidRPr="008557A6">
        <w:rPr>
          <w:rFonts w:asciiTheme="majorHAnsi" w:hAnsiTheme="majorHAnsi" w:cstheme="majorHAnsi"/>
        </w:rPr>
        <w:t xml:space="preserve">u iznosu </w:t>
      </w:r>
      <w:r w:rsidRPr="008557A6">
        <w:rPr>
          <w:rFonts w:asciiTheme="majorHAnsi" w:hAnsiTheme="majorHAnsi" w:cstheme="majorHAnsi"/>
        </w:rPr>
        <w:t>1.</w:t>
      </w:r>
      <w:r w:rsidR="002F5194" w:rsidRPr="008557A6">
        <w:rPr>
          <w:rFonts w:asciiTheme="majorHAnsi" w:hAnsiTheme="majorHAnsi" w:cstheme="majorHAnsi"/>
        </w:rPr>
        <w:t>117.678</w:t>
      </w:r>
      <w:r w:rsidRPr="008557A6">
        <w:rPr>
          <w:rFonts w:asciiTheme="majorHAnsi" w:hAnsiTheme="majorHAnsi" w:cstheme="majorHAnsi"/>
        </w:rPr>
        <w:t xml:space="preserve"> kn i manja su za </w:t>
      </w:r>
      <w:r w:rsidR="002F5194" w:rsidRPr="008557A6">
        <w:rPr>
          <w:rFonts w:asciiTheme="majorHAnsi" w:hAnsiTheme="majorHAnsi" w:cstheme="majorHAnsi"/>
        </w:rPr>
        <w:t>21</w:t>
      </w:r>
      <w:r w:rsidRPr="008557A6">
        <w:rPr>
          <w:rFonts w:asciiTheme="majorHAnsi" w:hAnsiTheme="majorHAnsi" w:cstheme="majorHAnsi"/>
        </w:rPr>
        <w:t>% u odnosu na prethodnu godinu.</w:t>
      </w:r>
    </w:p>
    <w:p w:rsidR="001A3328" w:rsidRDefault="001A3328" w:rsidP="002B29B1">
      <w:pPr>
        <w:jc w:val="both"/>
        <w:rPr>
          <w:rFonts w:asciiTheme="majorHAnsi" w:hAnsiTheme="majorHAnsi" w:cstheme="majorHAnsi"/>
        </w:rPr>
      </w:pPr>
    </w:p>
    <w:p w:rsidR="006A4668" w:rsidRPr="008557A6" w:rsidRDefault="00B43887" w:rsidP="002B29B1">
      <w:pPr>
        <w:jc w:val="both"/>
        <w:rPr>
          <w:rFonts w:asciiTheme="majorHAnsi" w:hAnsiTheme="majorHAnsi" w:cstheme="majorHAnsi"/>
        </w:rPr>
      </w:pPr>
      <w:r w:rsidRPr="008557A6">
        <w:rPr>
          <w:rFonts w:asciiTheme="majorHAnsi" w:hAnsiTheme="majorHAnsi" w:cstheme="majorHAnsi"/>
        </w:rPr>
        <w:t xml:space="preserve">Tabela </w:t>
      </w:r>
      <w:r w:rsidR="00A32927">
        <w:rPr>
          <w:rFonts w:asciiTheme="majorHAnsi" w:hAnsiTheme="majorHAnsi" w:cstheme="majorHAnsi"/>
        </w:rPr>
        <w:t>7</w:t>
      </w:r>
      <w:r w:rsidRPr="008557A6">
        <w:rPr>
          <w:rFonts w:asciiTheme="majorHAnsi" w:hAnsiTheme="majorHAnsi" w:cstheme="majorHAnsi"/>
        </w:rPr>
        <w:t>. Obveze</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B43887" w:rsidRPr="008557A6" w:rsidTr="00850A32">
        <w:trPr>
          <w:trHeight w:val="600"/>
        </w:trPr>
        <w:tc>
          <w:tcPr>
            <w:tcW w:w="846" w:type="dxa"/>
            <w:shd w:val="clear" w:color="auto" w:fill="DEEAF6" w:themeFill="accent1" w:themeFillTint="33"/>
            <w:noWrap/>
            <w:vAlign w:val="center"/>
            <w:hideMark/>
          </w:tcPr>
          <w:p w:rsidR="00B43887" w:rsidRPr="008557A6" w:rsidRDefault="00B43887" w:rsidP="002B29B1">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B43887" w:rsidRPr="008557A6" w:rsidRDefault="00B43887"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B43887" w:rsidRPr="00A32927" w:rsidRDefault="00B43887" w:rsidP="002B29B1">
            <w:pPr>
              <w:jc w:val="both"/>
              <w:rPr>
                <w:rFonts w:asciiTheme="majorHAnsi" w:hAnsiTheme="majorHAnsi" w:cstheme="majorHAnsi"/>
              </w:rPr>
            </w:pPr>
            <w:r w:rsidRPr="00A32927">
              <w:rPr>
                <w:rFonts w:asciiTheme="majorHAnsi" w:hAnsiTheme="majorHAnsi" w:cstheme="majorHAnsi"/>
              </w:rPr>
              <w:t>AOP</w:t>
            </w:r>
          </w:p>
        </w:tc>
        <w:tc>
          <w:tcPr>
            <w:tcW w:w="1559" w:type="dxa"/>
            <w:shd w:val="clear" w:color="auto" w:fill="DEEAF6" w:themeFill="accent1" w:themeFillTint="33"/>
            <w:noWrap/>
            <w:vAlign w:val="center"/>
            <w:hideMark/>
          </w:tcPr>
          <w:p w:rsidR="00B43887" w:rsidRPr="008557A6" w:rsidRDefault="00B43887" w:rsidP="002B29B1">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B43887" w:rsidRPr="008557A6" w:rsidRDefault="00B43887" w:rsidP="002B29B1">
            <w:pPr>
              <w:jc w:val="both"/>
              <w:rPr>
                <w:rFonts w:asciiTheme="majorHAnsi" w:hAnsiTheme="majorHAnsi" w:cstheme="majorHAnsi"/>
              </w:rPr>
            </w:pPr>
            <w:r w:rsidRPr="008557A6">
              <w:rPr>
                <w:rFonts w:asciiTheme="majorHAnsi" w:hAnsiTheme="majorHAnsi" w:cstheme="majorHAnsi"/>
              </w:rPr>
              <w:t>Proračunski korisnici</w:t>
            </w:r>
          </w:p>
        </w:tc>
      </w:tr>
      <w:tr w:rsidR="00B43887" w:rsidRPr="008557A6" w:rsidTr="00850A32">
        <w:trPr>
          <w:trHeight w:val="195"/>
        </w:trPr>
        <w:tc>
          <w:tcPr>
            <w:tcW w:w="846" w:type="dxa"/>
            <w:shd w:val="clear" w:color="auto" w:fill="DEEAF6" w:themeFill="accent1" w:themeFillTint="33"/>
            <w:noWrap/>
            <w:hideMark/>
          </w:tcPr>
          <w:p w:rsidR="00B43887" w:rsidRPr="008557A6" w:rsidRDefault="00B43887"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B43887" w:rsidRPr="008557A6" w:rsidRDefault="00B43887"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B43887" w:rsidRPr="008557A6" w:rsidRDefault="00B43887"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B43887" w:rsidRPr="008557A6" w:rsidRDefault="00B43887"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B43887" w:rsidRPr="008557A6" w:rsidRDefault="00B43887" w:rsidP="0060702F">
            <w:pPr>
              <w:jc w:val="center"/>
              <w:rPr>
                <w:rFonts w:asciiTheme="majorHAnsi" w:hAnsiTheme="majorHAnsi" w:cstheme="majorHAnsi"/>
              </w:rPr>
            </w:pPr>
            <w:r w:rsidRPr="008557A6">
              <w:rPr>
                <w:rFonts w:asciiTheme="majorHAnsi" w:hAnsiTheme="majorHAnsi" w:cstheme="majorHAnsi"/>
              </w:rPr>
              <w:t>5</w:t>
            </w:r>
          </w:p>
        </w:tc>
      </w:tr>
      <w:tr w:rsidR="00B43887" w:rsidRPr="008557A6" w:rsidTr="00850A32">
        <w:trPr>
          <w:trHeight w:val="360"/>
        </w:trPr>
        <w:tc>
          <w:tcPr>
            <w:tcW w:w="846" w:type="dxa"/>
            <w:noWrap/>
            <w:vAlign w:val="center"/>
            <w:hideMark/>
          </w:tcPr>
          <w:p w:rsidR="00693A49" w:rsidRPr="008557A6" w:rsidRDefault="00693A49" w:rsidP="002B29B1">
            <w:pPr>
              <w:jc w:val="both"/>
              <w:rPr>
                <w:rFonts w:asciiTheme="majorHAnsi" w:hAnsiTheme="majorHAnsi" w:cstheme="majorHAnsi"/>
                <w:bCs/>
              </w:rPr>
            </w:pPr>
          </w:p>
          <w:p w:rsidR="00B43887" w:rsidRPr="008557A6" w:rsidRDefault="00693A49" w:rsidP="002B29B1">
            <w:pPr>
              <w:jc w:val="both"/>
              <w:rPr>
                <w:rFonts w:asciiTheme="majorHAnsi" w:hAnsiTheme="majorHAnsi" w:cstheme="majorHAnsi"/>
                <w:bCs/>
              </w:rPr>
            </w:pPr>
            <w:r w:rsidRPr="008557A6">
              <w:rPr>
                <w:rFonts w:asciiTheme="majorHAnsi" w:hAnsiTheme="majorHAnsi" w:cstheme="majorHAnsi"/>
                <w:bCs/>
              </w:rPr>
              <w:t>231</w:t>
            </w:r>
          </w:p>
          <w:p w:rsidR="00693A49" w:rsidRPr="008557A6" w:rsidRDefault="00693A49" w:rsidP="002B29B1">
            <w:pPr>
              <w:jc w:val="both"/>
              <w:rPr>
                <w:rFonts w:asciiTheme="majorHAnsi" w:hAnsiTheme="majorHAnsi" w:cstheme="majorHAnsi"/>
                <w:bCs/>
              </w:rPr>
            </w:pPr>
          </w:p>
        </w:tc>
        <w:tc>
          <w:tcPr>
            <w:tcW w:w="2126" w:type="dxa"/>
            <w:vAlign w:val="center"/>
            <w:hideMark/>
          </w:tcPr>
          <w:p w:rsidR="00693A49" w:rsidRPr="008557A6" w:rsidRDefault="00693A49" w:rsidP="002B29B1">
            <w:pPr>
              <w:jc w:val="both"/>
              <w:rPr>
                <w:rFonts w:asciiTheme="majorHAnsi" w:hAnsiTheme="majorHAnsi" w:cstheme="majorHAnsi"/>
                <w:bCs/>
              </w:rPr>
            </w:pPr>
            <w:r w:rsidRPr="008557A6">
              <w:rPr>
                <w:rFonts w:asciiTheme="majorHAnsi" w:hAnsiTheme="majorHAnsi" w:cstheme="majorHAnsi"/>
                <w:bCs/>
              </w:rPr>
              <w:t>Obveze za zaposlene</w:t>
            </w:r>
          </w:p>
        </w:tc>
        <w:tc>
          <w:tcPr>
            <w:tcW w:w="709" w:type="dxa"/>
            <w:noWrap/>
            <w:vAlign w:val="center"/>
            <w:hideMark/>
          </w:tcPr>
          <w:p w:rsidR="00693A49" w:rsidRPr="008557A6" w:rsidRDefault="002F5194" w:rsidP="002B29B1">
            <w:pPr>
              <w:jc w:val="both"/>
              <w:rPr>
                <w:rFonts w:asciiTheme="majorHAnsi" w:hAnsiTheme="majorHAnsi" w:cstheme="majorHAnsi"/>
                <w:bCs/>
              </w:rPr>
            </w:pPr>
            <w:r w:rsidRPr="008557A6">
              <w:rPr>
                <w:rFonts w:asciiTheme="majorHAnsi" w:hAnsiTheme="majorHAnsi" w:cstheme="majorHAnsi"/>
                <w:bCs/>
              </w:rPr>
              <w:t>171</w:t>
            </w:r>
          </w:p>
        </w:tc>
        <w:tc>
          <w:tcPr>
            <w:tcW w:w="1559" w:type="dxa"/>
            <w:noWrap/>
            <w:vAlign w:val="center"/>
            <w:hideMark/>
          </w:tcPr>
          <w:p w:rsidR="00693A49" w:rsidRPr="008557A6" w:rsidRDefault="002F5194" w:rsidP="00693A49">
            <w:pPr>
              <w:jc w:val="right"/>
              <w:rPr>
                <w:rFonts w:asciiTheme="majorHAnsi" w:hAnsiTheme="majorHAnsi" w:cstheme="majorHAnsi"/>
              </w:rPr>
            </w:pPr>
            <w:r w:rsidRPr="008557A6">
              <w:rPr>
                <w:rFonts w:asciiTheme="majorHAnsi" w:hAnsiTheme="majorHAnsi" w:cstheme="majorHAnsi"/>
              </w:rPr>
              <w:t>52.</w:t>
            </w:r>
            <w:r w:rsidR="001E1E74" w:rsidRPr="008557A6">
              <w:rPr>
                <w:rFonts w:asciiTheme="majorHAnsi" w:hAnsiTheme="majorHAnsi" w:cstheme="majorHAnsi"/>
              </w:rPr>
              <w:t>049.890</w:t>
            </w:r>
          </w:p>
        </w:tc>
        <w:tc>
          <w:tcPr>
            <w:tcW w:w="1843" w:type="dxa"/>
            <w:noWrap/>
            <w:vAlign w:val="center"/>
            <w:hideMark/>
          </w:tcPr>
          <w:p w:rsidR="00693A49" w:rsidRPr="008557A6" w:rsidRDefault="00693A49" w:rsidP="00693A49">
            <w:pPr>
              <w:rPr>
                <w:rFonts w:asciiTheme="majorHAnsi" w:hAnsiTheme="majorHAnsi" w:cstheme="majorHAnsi"/>
                <w:bCs/>
              </w:rPr>
            </w:pPr>
          </w:p>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362.137.912</w:t>
            </w:r>
          </w:p>
          <w:p w:rsidR="00B43887" w:rsidRPr="008557A6" w:rsidRDefault="00B43887" w:rsidP="00693A49">
            <w:pPr>
              <w:rPr>
                <w:rFonts w:asciiTheme="majorHAnsi" w:hAnsiTheme="majorHAnsi" w:cstheme="majorHAnsi"/>
                <w:bCs/>
              </w:rPr>
            </w:pPr>
          </w:p>
        </w:tc>
      </w:tr>
      <w:tr w:rsidR="00693A49" w:rsidRPr="008557A6" w:rsidTr="00850A32">
        <w:trPr>
          <w:trHeight w:val="435"/>
        </w:trPr>
        <w:tc>
          <w:tcPr>
            <w:tcW w:w="846" w:type="dxa"/>
            <w:noWrap/>
            <w:vAlign w:val="center"/>
          </w:tcPr>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232</w:t>
            </w:r>
          </w:p>
        </w:tc>
        <w:tc>
          <w:tcPr>
            <w:tcW w:w="2126" w:type="dxa"/>
            <w:vAlign w:val="center"/>
          </w:tcPr>
          <w:p w:rsidR="00693A49" w:rsidRPr="008557A6" w:rsidRDefault="00693A49" w:rsidP="002B29B1">
            <w:pPr>
              <w:jc w:val="both"/>
              <w:rPr>
                <w:rFonts w:asciiTheme="majorHAnsi" w:hAnsiTheme="majorHAnsi" w:cstheme="majorHAnsi"/>
                <w:bCs/>
              </w:rPr>
            </w:pPr>
            <w:r w:rsidRPr="008557A6">
              <w:rPr>
                <w:rFonts w:asciiTheme="majorHAnsi" w:hAnsiTheme="majorHAnsi" w:cstheme="majorHAnsi"/>
                <w:bCs/>
              </w:rPr>
              <w:t>Obveze za materijalne rashode</w:t>
            </w:r>
          </w:p>
        </w:tc>
        <w:tc>
          <w:tcPr>
            <w:tcW w:w="709" w:type="dxa"/>
            <w:noWrap/>
            <w:vAlign w:val="center"/>
          </w:tcPr>
          <w:p w:rsidR="00693A49" w:rsidRPr="008557A6" w:rsidRDefault="002F5194" w:rsidP="002B29B1">
            <w:pPr>
              <w:jc w:val="both"/>
              <w:rPr>
                <w:rFonts w:asciiTheme="majorHAnsi" w:hAnsiTheme="majorHAnsi" w:cstheme="majorHAnsi"/>
                <w:bCs/>
              </w:rPr>
            </w:pPr>
            <w:r w:rsidRPr="008557A6">
              <w:rPr>
                <w:rFonts w:asciiTheme="majorHAnsi" w:hAnsiTheme="majorHAnsi" w:cstheme="majorHAnsi"/>
                <w:bCs/>
              </w:rPr>
              <w:t>172</w:t>
            </w:r>
          </w:p>
        </w:tc>
        <w:tc>
          <w:tcPr>
            <w:tcW w:w="1559" w:type="dxa"/>
            <w:noWrap/>
            <w:vAlign w:val="center"/>
          </w:tcPr>
          <w:p w:rsidR="00693A49" w:rsidRPr="008557A6" w:rsidRDefault="001E1E74" w:rsidP="000916DC">
            <w:pPr>
              <w:jc w:val="right"/>
              <w:rPr>
                <w:rFonts w:asciiTheme="majorHAnsi" w:hAnsiTheme="majorHAnsi" w:cstheme="majorHAnsi"/>
              </w:rPr>
            </w:pPr>
            <w:r w:rsidRPr="008557A6">
              <w:rPr>
                <w:rFonts w:asciiTheme="majorHAnsi" w:hAnsiTheme="majorHAnsi" w:cstheme="majorHAnsi"/>
              </w:rPr>
              <w:t>563.784.762</w:t>
            </w: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371.601.529</w:t>
            </w:r>
          </w:p>
        </w:tc>
      </w:tr>
      <w:tr w:rsidR="00693A49" w:rsidRPr="008557A6" w:rsidTr="00850A32">
        <w:trPr>
          <w:trHeight w:val="420"/>
        </w:trPr>
        <w:tc>
          <w:tcPr>
            <w:tcW w:w="846" w:type="dxa"/>
            <w:noWrap/>
            <w:vAlign w:val="center"/>
          </w:tcPr>
          <w:p w:rsidR="00693A49" w:rsidRPr="008557A6" w:rsidRDefault="00693A49" w:rsidP="00693A49">
            <w:pPr>
              <w:jc w:val="both"/>
              <w:rPr>
                <w:rFonts w:asciiTheme="majorHAnsi" w:hAnsiTheme="majorHAnsi" w:cstheme="majorHAnsi"/>
                <w:bCs/>
              </w:rPr>
            </w:pPr>
          </w:p>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234</w:t>
            </w:r>
          </w:p>
          <w:p w:rsidR="00693A49" w:rsidRPr="008557A6" w:rsidRDefault="00693A49" w:rsidP="00693A49">
            <w:pPr>
              <w:jc w:val="both"/>
              <w:rPr>
                <w:rFonts w:asciiTheme="majorHAnsi" w:hAnsiTheme="majorHAnsi" w:cstheme="majorHAnsi"/>
                <w:bCs/>
              </w:rPr>
            </w:pPr>
          </w:p>
        </w:tc>
        <w:tc>
          <w:tcPr>
            <w:tcW w:w="2126" w:type="dxa"/>
            <w:vAlign w:val="center"/>
          </w:tcPr>
          <w:p w:rsidR="00693A49" w:rsidRPr="008557A6" w:rsidRDefault="00693A49" w:rsidP="002B29B1">
            <w:pPr>
              <w:jc w:val="both"/>
              <w:rPr>
                <w:rFonts w:asciiTheme="majorHAnsi" w:hAnsiTheme="majorHAnsi" w:cstheme="majorHAnsi"/>
              </w:rPr>
            </w:pPr>
            <w:r w:rsidRPr="008557A6">
              <w:rPr>
                <w:rFonts w:asciiTheme="majorHAnsi" w:hAnsiTheme="majorHAnsi" w:cstheme="majorHAnsi"/>
              </w:rPr>
              <w:t>Obveze za financijske rashode</w:t>
            </w:r>
          </w:p>
        </w:tc>
        <w:tc>
          <w:tcPr>
            <w:tcW w:w="709" w:type="dxa"/>
            <w:noWrap/>
            <w:vAlign w:val="center"/>
          </w:tcPr>
          <w:p w:rsidR="00693A49" w:rsidRPr="008557A6" w:rsidRDefault="002F5194" w:rsidP="002B29B1">
            <w:pPr>
              <w:jc w:val="both"/>
              <w:rPr>
                <w:rFonts w:asciiTheme="majorHAnsi" w:hAnsiTheme="majorHAnsi" w:cstheme="majorHAnsi"/>
                <w:bCs/>
              </w:rPr>
            </w:pPr>
            <w:r w:rsidRPr="008557A6">
              <w:rPr>
                <w:rFonts w:asciiTheme="majorHAnsi" w:hAnsiTheme="majorHAnsi" w:cstheme="majorHAnsi"/>
                <w:bCs/>
              </w:rPr>
              <w:t>173</w:t>
            </w:r>
          </w:p>
        </w:tc>
        <w:tc>
          <w:tcPr>
            <w:tcW w:w="1559" w:type="dxa"/>
            <w:noWrap/>
            <w:vAlign w:val="center"/>
          </w:tcPr>
          <w:p w:rsidR="00693A49" w:rsidRPr="008557A6" w:rsidRDefault="001E1E74" w:rsidP="00693A49">
            <w:pPr>
              <w:jc w:val="right"/>
              <w:rPr>
                <w:rFonts w:asciiTheme="majorHAnsi" w:hAnsiTheme="majorHAnsi" w:cstheme="majorHAnsi"/>
              </w:rPr>
            </w:pPr>
            <w:r w:rsidRPr="008557A6">
              <w:rPr>
                <w:rFonts w:asciiTheme="majorHAnsi" w:hAnsiTheme="majorHAnsi" w:cstheme="majorHAnsi"/>
              </w:rPr>
              <w:t>762.469</w:t>
            </w:r>
          </w:p>
          <w:p w:rsidR="00693A49" w:rsidRPr="008557A6" w:rsidRDefault="00693A49"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1.771.437</w:t>
            </w:r>
          </w:p>
          <w:p w:rsidR="00693A49" w:rsidRPr="008557A6" w:rsidRDefault="00693A49" w:rsidP="00690C02">
            <w:pPr>
              <w:jc w:val="right"/>
              <w:rPr>
                <w:rFonts w:asciiTheme="majorHAnsi" w:hAnsiTheme="majorHAnsi" w:cstheme="majorHAnsi"/>
                <w:bCs/>
              </w:rPr>
            </w:pPr>
          </w:p>
        </w:tc>
      </w:tr>
      <w:tr w:rsidR="00693A49" w:rsidRPr="008557A6" w:rsidTr="00850A32">
        <w:trPr>
          <w:trHeight w:val="617"/>
        </w:trPr>
        <w:tc>
          <w:tcPr>
            <w:tcW w:w="846" w:type="dxa"/>
            <w:noWrap/>
            <w:vAlign w:val="center"/>
          </w:tcPr>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235</w:t>
            </w:r>
          </w:p>
          <w:p w:rsidR="00693A49" w:rsidRPr="008557A6" w:rsidRDefault="00693A49" w:rsidP="002B29B1">
            <w:pPr>
              <w:jc w:val="both"/>
              <w:rPr>
                <w:rFonts w:asciiTheme="majorHAnsi" w:hAnsiTheme="majorHAnsi" w:cstheme="majorHAnsi"/>
                <w:bCs/>
              </w:rPr>
            </w:pPr>
          </w:p>
        </w:tc>
        <w:tc>
          <w:tcPr>
            <w:tcW w:w="2126" w:type="dxa"/>
            <w:vAlign w:val="center"/>
          </w:tcPr>
          <w:p w:rsidR="00693A49" w:rsidRPr="008557A6" w:rsidRDefault="00690C02" w:rsidP="00693A49">
            <w:pPr>
              <w:jc w:val="both"/>
              <w:rPr>
                <w:rFonts w:asciiTheme="majorHAnsi" w:hAnsiTheme="majorHAnsi" w:cstheme="majorHAnsi"/>
              </w:rPr>
            </w:pPr>
            <w:r w:rsidRPr="008557A6">
              <w:rPr>
                <w:rFonts w:asciiTheme="majorHAnsi" w:hAnsiTheme="majorHAnsi" w:cstheme="majorHAnsi"/>
              </w:rPr>
              <w:t>Obveza za subvencije</w:t>
            </w:r>
          </w:p>
          <w:p w:rsidR="00693A49" w:rsidRPr="008557A6" w:rsidRDefault="00693A49" w:rsidP="002B29B1">
            <w:pPr>
              <w:jc w:val="both"/>
              <w:rPr>
                <w:rFonts w:asciiTheme="majorHAnsi" w:hAnsiTheme="majorHAnsi" w:cstheme="majorHAnsi"/>
              </w:rPr>
            </w:pPr>
          </w:p>
        </w:tc>
        <w:tc>
          <w:tcPr>
            <w:tcW w:w="709" w:type="dxa"/>
            <w:noWrap/>
            <w:vAlign w:val="center"/>
          </w:tcPr>
          <w:p w:rsidR="00693A49" w:rsidRPr="008557A6" w:rsidRDefault="00690C02" w:rsidP="00693A49">
            <w:pPr>
              <w:jc w:val="both"/>
              <w:rPr>
                <w:rFonts w:asciiTheme="majorHAnsi" w:hAnsiTheme="majorHAnsi" w:cstheme="majorHAnsi"/>
                <w:bCs/>
              </w:rPr>
            </w:pPr>
            <w:r w:rsidRPr="008557A6">
              <w:rPr>
                <w:rFonts w:asciiTheme="majorHAnsi" w:hAnsiTheme="majorHAnsi" w:cstheme="majorHAnsi"/>
                <w:bCs/>
              </w:rPr>
              <w:t>17</w:t>
            </w:r>
            <w:r w:rsidR="002F5194" w:rsidRPr="008557A6">
              <w:rPr>
                <w:rFonts w:asciiTheme="majorHAnsi" w:hAnsiTheme="majorHAnsi" w:cstheme="majorHAnsi"/>
                <w:bCs/>
              </w:rPr>
              <w:t>7</w:t>
            </w:r>
          </w:p>
          <w:p w:rsidR="00693A49" w:rsidRPr="008557A6" w:rsidRDefault="00693A49" w:rsidP="002B29B1">
            <w:pPr>
              <w:jc w:val="both"/>
              <w:rPr>
                <w:rFonts w:asciiTheme="majorHAnsi" w:hAnsiTheme="majorHAnsi" w:cstheme="majorHAnsi"/>
                <w:bCs/>
              </w:rPr>
            </w:pPr>
          </w:p>
        </w:tc>
        <w:tc>
          <w:tcPr>
            <w:tcW w:w="1559" w:type="dxa"/>
            <w:noWrap/>
            <w:vAlign w:val="center"/>
          </w:tcPr>
          <w:p w:rsidR="00693A49" w:rsidRPr="008557A6" w:rsidRDefault="001E1E74" w:rsidP="00690C02">
            <w:pPr>
              <w:jc w:val="right"/>
              <w:rPr>
                <w:rFonts w:asciiTheme="majorHAnsi" w:hAnsiTheme="majorHAnsi" w:cstheme="majorHAnsi"/>
              </w:rPr>
            </w:pPr>
            <w:r w:rsidRPr="008557A6">
              <w:rPr>
                <w:rFonts w:asciiTheme="majorHAnsi" w:hAnsiTheme="majorHAnsi" w:cstheme="majorHAnsi"/>
              </w:rPr>
              <w:t>45.798.333</w:t>
            </w:r>
          </w:p>
          <w:p w:rsidR="00693A49" w:rsidRPr="008557A6" w:rsidRDefault="00693A49" w:rsidP="00690C02">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0</w:t>
            </w:r>
          </w:p>
          <w:p w:rsidR="00693A49" w:rsidRPr="008557A6" w:rsidRDefault="00693A49" w:rsidP="00690C02">
            <w:pPr>
              <w:jc w:val="right"/>
              <w:rPr>
                <w:rFonts w:asciiTheme="majorHAnsi" w:hAnsiTheme="majorHAnsi" w:cstheme="majorHAnsi"/>
                <w:bCs/>
              </w:rPr>
            </w:pPr>
          </w:p>
        </w:tc>
      </w:tr>
      <w:tr w:rsidR="00693A49" w:rsidRPr="008557A6" w:rsidTr="00850A32">
        <w:trPr>
          <w:trHeight w:val="515"/>
        </w:trPr>
        <w:tc>
          <w:tcPr>
            <w:tcW w:w="846" w:type="dxa"/>
            <w:noWrap/>
            <w:vAlign w:val="center"/>
          </w:tcPr>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237</w:t>
            </w:r>
          </w:p>
        </w:tc>
        <w:tc>
          <w:tcPr>
            <w:tcW w:w="2126" w:type="dxa"/>
            <w:vAlign w:val="center"/>
          </w:tcPr>
          <w:p w:rsidR="00693A49" w:rsidRPr="008557A6" w:rsidRDefault="00690C02" w:rsidP="002B29B1">
            <w:pPr>
              <w:jc w:val="both"/>
              <w:rPr>
                <w:rFonts w:asciiTheme="majorHAnsi" w:hAnsiTheme="majorHAnsi" w:cstheme="majorHAnsi"/>
              </w:rPr>
            </w:pPr>
            <w:r w:rsidRPr="008557A6">
              <w:rPr>
                <w:rFonts w:asciiTheme="majorHAnsi" w:hAnsiTheme="majorHAnsi" w:cstheme="majorHAnsi"/>
              </w:rPr>
              <w:t>Obveze za naknade građanima i kućanstvima</w:t>
            </w:r>
          </w:p>
        </w:tc>
        <w:tc>
          <w:tcPr>
            <w:tcW w:w="709" w:type="dxa"/>
            <w:noWrap/>
            <w:vAlign w:val="center"/>
          </w:tcPr>
          <w:p w:rsidR="00693A49" w:rsidRPr="008557A6" w:rsidRDefault="00690C02" w:rsidP="002B29B1">
            <w:pPr>
              <w:jc w:val="both"/>
              <w:rPr>
                <w:rFonts w:asciiTheme="majorHAnsi" w:hAnsiTheme="majorHAnsi" w:cstheme="majorHAnsi"/>
                <w:bCs/>
              </w:rPr>
            </w:pPr>
            <w:r w:rsidRPr="008557A6">
              <w:rPr>
                <w:rFonts w:asciiTheme="majorHAnsi" w:hAnsiTheme="majorHAnsi" w:cstheme="majorHAnsi"/>
                <w:bCs/>
              </w:rPr>
              <w:t>17</w:t>
            </w:r>
            <w:r w:rsidR="002F5194" w:rsidRPr="008557A6">
              <w:rPr>
                <w:rFonts w:asciiTheme="majorHAnsi" w:hAnsiTheme="majorHAnsi" w:cstheme="majorHAnsi"/>
                <w:bCs/>
              </w:rPr>
              <w:t>8</w:t>
            </w:r>
          </w:p>
        </w:tc>
        <w:tc>
          <w:tcPr>
            <w:tcW w:w="1559" w:type="dxa"/>
            <w:noWrap/>
            <w:vAlign w:val="center"/>
          </w:tcPr>
          <w:p w:rsidR="00690C02" w:rsidRPr="008557A6" w:rsidRDefault="00690C02" w:rsidP="00693A49">
            <w:pPr>
              <w:jc w:val="right"/>
              <w:rPr>
                <w:rFonts w:asciiTheme="majorHAnsi" w:hAnsiTheme="majorHAnsi" w:cstheme="majorHAnsi"/>
              </w:rPr>
            </w:pPr>
          </w:p>
          <w:p w:rsidR="00693A49" w:rsidRPr="008557A6" w:rsidRDefault="001E1E74" w:rsidP="00693A49">
            <w:pPr>
              <w:jc w:val="right"/>
              <w:rPr>
                <w:rFonts w:asciiTheme="majorHAnsi" w:hAnsiTheme="majorHAnsi" w:cstheme="majorHAnsi"/>
              </w:rPr>
            </w:pPr>
            <w:r w:rsidRPr="008557A6">
              <w:rPr>
                <w:rFonts w:asciiTheme="majorHAnsi" w:hAnsiTheme="majorHAnsi" w:cstheme="majorHAnsi"/>
              </w:rPr>
              <w:t>65.683.511</w:t>
            </w:r>
          </w:p>
          <w:p w:rsidR="00693A49" w:rsidRPr="008557A6" w:rsidRDefault="00693A49"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4.338.871</w:t>
            </w:r>
          </w:p>
        </w:tc>
      </w:tr>
      <w:tr w:rsidR="00693A49" w:rsidRPr="008557A6" w:rsidTr="00850A32">
        <w:trPr>
          <w:trHeight w:val="450"/>
        </w:trPr>
        <w:tc>
          <w:tcPr>
            <w:tcW w:w="846" w:type="dxa"/>
            <w:noWrap/>
            <w:vAlign w:val="center"/>
          </w:tcPr>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238</w:t>
            </w:r>
          </w:p>
          <w:p w:rsidR="00693A49" w:rsidRPr="008557A6" w:rsidRDefault="00693A49" w:rsidP="002B29B1">
            <w:pPr>
              <w:jc w:val="both"/>
              <w:rPr>
                <w:rFonts w:asciiTheme="majorHAnsi" w:hAnsiTheme="majorHAnsi" w:cstheme="majorHAnsi"/>
                <w:bCs/>
              </w:rPr>
            </w:pPr>
          </w:p>
        </w:tc>
        <w:tc>
          <w:tcPr>
            <w:tcW w:w="2126" w:type="dxa"/>
            <w:vAlign w:val="center"/>
          </w:tcPr>
          <w:p w:rsidR="00693A49" w:rsidRPr="008557A6" w:rsidRDefault="00690C02" w:rsidP="00693A49">
            <w:pPr>
              <w:jc w:val="both"/>
              <w:rPr>
                <w:rFonts w:asciiTheme="majorHAnsi" w:hAnsiTheme="majorHAnsi" w:cstheme="majorHAnsi"/>
              </w:rPr>
            </w:pPr>
            <w:r w:rsidRPr="008557A6">
              <w:rPr>
                <w:rFonts w:asciiTheme="majorHAnsi" w:hAnsiTheme="majorHAnsi" w:cstheme="majorHAnsi"/>
              </w:rPr>
              <w:t>Obveze za kazne, naknade šteta i kapitalne pomoći</w:t>
            </w:r>
          </w:p>
          <w:p w:rsidR="00693A49" w:rsidRPr="008557A6" w:rsidRDefault="00693A49" w:rsidP="002B29B1">
            <w:pPr>
              <w:jc w:val="both"/>
              <w:rPr>
                <w:rFonts w:asciiTheme="majorHAnsi" w:hAnsiTheme="majorHAnsi" w:cstheme="majorHAnsi"/>
              </w:rPr>
            </w:pPr>
          </w:p>
        </w:tc>
        <w:tc>
          <w:tcPr>
            <w:tcW w:w="709" w:type="dxa"/>
            <w:noWrap/>
            <w:vAlign w:val="center"/>
          </w:tcPr>
          <w:p w:rsidR="00693A49" w:rsidRPr="008557A6" w:rsidRDefault="00690C02" w:rsidP="00693A49">
            <w:pPr>
              <w:jc w:val="both"/>
              <w:rPr>
                <w:rFonts w:asciiTheme="majorHAnsi" w:hAnsiTheme="majorHAnsi" w:cstheme="majorHAnsi"/>
                <w:bCs/>
              </w:rPr>
            </w:pPr>
            <w:r w:rsidRPr="008557A6">
              <w:rPr>
                <w:rFonts w:asciiTheme="majorHAnsi" w:hAnsiTheme="majorHAnsi" w:cstheme="majorHAnsi"/>
                <w:bCs/>
              </w:rPr>
              <w:t>17</w:t>
            </w:r>
            <w:r w:rsidR="002F5194" w:rsidRPr="008557A6">
              <w:rPr>
                <w:rFonts w:asciiTheme="majorHAnsi" w:hAnsiTheme="majorHAnsi" w:cstheme="majorHAnsi"/>
                <w:bCs/>
              </w:rPr>
              <w:t>9</w:t>
            </w:r>
          </w:p>
          <w:p w:rsidR="00693A49" w:rsidRPr="008557A6" w:rsidRDefault="00693A49" w:rsidP="002B29B1">
            <w:pPr>
              <w:jc w:val="both"/>
              <w:rPr>
                <w:rFonts w:asciiTheme="majorHAnsi" w:hAnsiTheme="majorHAnsi" w:cstheme="majorHAnsi"/>
                <w:bCs/>
              </w:rPr>
            </w:pPr>
          </w:p>
        </w:tc>
        <w:tc>
          <w:tcPr>
            <w:tcW w:w="1559" w:type="dxa"/>
            <w:noWrap/>
            <w:vAlign w:val="center"/>
          </w:tcPr>
          <w:p w:rsidR="00690C02" w:rsidRPr="008557A6" w:rsidRDefault="00690C02" w:rsidP="00690C02">
            <w:pPr>
              <w:jc w:val="right"/>
              <w:rPr>
                <w:rFonts w:asciiTheme="majorHAnsi" w:hAnsiTheme="majorHAnsi" w:cstheme="majorHAnsi"/>
              </w:rPr>
            </w:pPr>
          </w:p>
          <w:p w:rsidR="00693A49" w:rsidRPr="008557A6" w:rsidRDefault="001E1E74" w:rsidP="00690C02">
            <w:pPr>
              <w:jc w:val="right"/>
              <w:rPr>
                <w:rFonts w:asciiTheme="majorHAnsi" w:hAnsiTheme="majorHAnsi" w:cstheme="majorHAnsi"/>
              </w:rPr>
            </w:pPr>
            <w:r w:rsidRPr="008557A6">
              <w:rPr>
                <w:rFonts w:asciiTheme="majorHAnsi" w:hAnsiTheme="majorHAnsi" w:cstheme="majorHAnsi"/>
              </w:rPr>
              <w:t>12.222.626</w:t>
            </w:r>
          </w:p>
          <w:p w:rsidR="00693A49" w:rsidRPr="008557A6" w:rsidRDefault="00693A49" w:rsidP="00690C02">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910.262</w:t>
            </w:r>
          </w:p>
        </w:tc>
      </w:tr>
      <w:tr w:rsidR="00693A49" w:rsidRPr="008557A6" w:rsidTr="00850A32">
        <w:trPr>
          <w:trHeight w:val="341"/>
        </w:trPr>
        <w:tc>
          <w:tcPr>
            <w:tcW w:w="846" w:type="dxa"/>
            <w:noWrap/>
            <w:vAlign w:val="center"/>
          </w:tcPr>
          <w:p w:rsidR="00693A49" w:rsidRPr="008557A6" w:rsidRDefault="00693A49" w:rsidP="002B29B1">
            <w:pPr>
              <w:jc w:val="both"/>
              <w:rPr>
                <w:rFonts w:asciiTheme="majorHAnsi" w:hAnsiTheme="majorHAnsi" w:cstheme="majorHAnsi"/>
                <w:bCs/>
              </w:rPr>
            </w:pPr>
            <w:r w:rsidRPr="008557A6">
              <w:rPr>
                <w:rFonts w:asciiTheme="majorHAnsi" w:hAnsiTheme="majorHAnsi" w:cstheme="majorHAnsi"/>
                <w:bCs/>
              </w:rPr>
              <w:t>239</w:t>
            </w:r>
          </w:p>
        </w:tc>
        <w:tc>
          <w:tcPr>
            <w:tcW w:w="2126" w:type="dxa"/>
            <w:vAlign w:val="center"/>
          </w:tcPr>
          <w:p w:rsidR="00693A49" w:rsidRPr="008557A6" w:rsidRDefault="00690C02" w:rsidP="002B29B1">
            <w:pPr>
              <w:jc w:val="both"/>
              <w:rPr>
                <w:rFonts w:asciiTheme="majorHAnsi" w:hAnsiTheme="majorHAnsi" w:cstheme="majorHAnsi"/>
              </w:rPr>
            </w:pPr>
            <w:r w:rsidRPr="008557A6">
              <w:rPr>
                <w:rFonts w:asciiTheme="majorHAnsi" w:hAnsiTheme="majorHAnsi" w:cstheme="majorHAnsi"/>
              </w:rPr>
              <w:t>Ostale tekuće obveze</w:t>
            </w:r>
          </w:p>
        </w:tc>
        <w:tc>
          <w:tcPr>
            <w:tcW w:w="709" w:type="dxa"/>
            <w:noWrap/>
            <w:vAlign w:val="center"/>
          </w:tcPr>
          <w:p w:rsidR="00693A49" w:rsidRPr="008557A6" w:rsidRDefault="002F5194" w:rsidP="002B29B1">
            <w:pPr>
              <w:jc w:val="both"/>
              <w:rPr>
                <w:rFonts w:asciiTheme="majorHAnsi" w:hAnsiTheme="majorHAnsi" w:cstheme="majorHAnsi"/>
                <w:bCs/>
              </w:rPr>
            </w:pPr>
            <w:r w:rsidRPr="008557A6">
              <w:rPr>
                <w:rFonts w:asciiTheme="majorHAnsi" w:hAnsiTheme="majorHAnsi" w:cstheme="majorHAnsi"/>
                <w:bCs/>
              </w:rPr>
              <w:t>180</w:t>
            </w:r>
          </w:p>
        </w:tc>
        <w:tc>
          <w:tcPr>
            <w:tcW w:w="1559" w:type="dxa"/>
            <w:noWrap/>
            <w:vAlign w:val="center"/>
          </w:tcPr>
          <w:p w:rsidR="00690C02" w:rsidRPr="008557A6" w:rsidRDefault="00690C02" w:rsidP="00693A49">
            <w:pPr>
              <w:jc w:val="right"/>
              <w:rPr>
                <w:rFonts w:asciiTheme="majorHAnsi" w:hAnsiTheme="majorHAnsi" w:cstheme="majorHAnsi"/>
              </w:rPr>
            </w:pPr>
          </w:p>
          <w:p w:rsidR="00693A49" w:rsidRPr="008557A6" w:rsidRDefault="001E1E74" w:rsidP="00693A49">
            <w:pPr>
              <w:jc w:val="right"/>
              <w:rPr>
                <w:rFonts w:asciiTheme="majorHAnsi" w:hAnsiTheme="majorHAnsi" w:cstheme="majorHAnsi"/>
              </w:rPr>
            </w:pPr>
            <w:r w:rsidRPr="008557A6">
              <w:rPr>
                <w:rFonts w:asciiTheme="majorHAnsi" w:hAnsiTheme="majorHAnsi" w:cstheme="majorHAnsi"/>
              </w:rPr>
              <w:t>111.851.910</w:t>
            </w:r>
          </w:p>
          <w:p w:rsidR="00693A49" w:rsidRPr="008557A6" w:rsidRDefault="00693A49"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214.288.188</w:t>
            </w:r>
          </w:p>
        </w:tc>
      </w:tr>
      <w:tr w:rsidR="00693A49" w:rsidRPr="008557A6" w:rsidTr="00850A32">
        <w:trPr>
          <w:trHeight w:val="420"/>
        </w:trPr>
        <w:tc>
          <w:tcPr>
            <w:tcW w:w="846" w:type="dxa"/>
            <w:noWrap/>
            <w:vAlign w:val="center"/>
          </w:tcPr>
          <w:p w:rsidR="00693A49" w:rsidRPr="008557A6" w:rsidRDefault="00693A49" w:rsidP="00693A49">
            <w:pPr>
              <w:jc w:val="both"/>
              <w:rPr>
                <w:rFonts w:asciiTheme="majorHAnsi" w:hAnsiTheme="majorHAnsi" w:cstheme="majorHAnsi"/>
                <w:bCs/>
              </w:rPr>
            </w:pPr>
            <w:r w:rsidRPr="008557A6">
              <w:rPr>
                <w:rFonts w:asciiTheme="majorHAnsi" w:hAnsiTheme="majorHAnsi" w:cstheme="majorHAnsi"/>
                <w:bCs/>
              </w:rPr>
              <w:t>24</w:t>
            </w:r>
          </w:p>
          <w:p w:rsidR="00693A49" w:rsidRPr="008557A6" w:rsidRDefault="00693A49" w:rsidP="002B29B1">
            <w:pPr>
              <w:jc w:val="both"/>
              <w:rPr>
                <w:rFonts w:asciiTheme="majorHAnsi" w:hAnsiTheme="majorHAnsi" w:cstheme="majorHAnsi"/>
                <w:bCs/>
              </w:rPr>
            </w:pPr>
          </w:p>
        </w:tc>
        <w:tc>
          <w:tcPr>
            <w:tcW w:w="2126" w:type="dxa"/>
            <w:vAlign w:val="center"/>
          </w:tcPr>
          <w:p w:rsidR="00693A49" w:rsidRPr="008557A6" w:rsidRDefault="00690C02" w:rsidP="00693A49">
            <w:pPr>
              <w:jc w:val="both"/>
              <w:rPr>
                <w:rFonts w:asciiTheme="majorHAnsi" w:hAnsiTheme="majorHAnsi" w:cstheme="majorHAnsi"/>
              </w:rPr>
            </w:pPr>
            <w:r w:rsidRPr="008557A6">
              <w:rPr>
                <w:rFonts w:asciiTheme="majorHAnsi" w:hAnsiTheme="majorHAnsi" w:cstheme="majorHAnsi"/>
              </w:rPr>
              <w:t>Obveze za nabavu nefinancijske imovine</w:t>
            </w:r>
          </w:p>
          <w:p w:rsidR="00693A49" w:rsidRPr="008557A6" w:rsidRDefault="00693A49" w:rsidP="002B29B1">
            <w:pPr>
              <w:jc w:val="both"/>
              <w:rPr>
                <w:rFonts w:asciiTheme="majorHAnsi" w:hAnsiTheme="majorHAnsi" w:cstheme="majorHAnsi"/>
              </w:rPr>
            </w:pPr>
          </w:p>
        </w:tc>
        <w:tc>
          <w:tcPr>
            <w:tcW w:w="709" w:type="dxa"/>
            <w:noWrap/>
            <w:vAlign w:val="center"/>
          </w:tcPr>
          <w:p w:rsidR="00693A49" w:rsidRPr="008557A6" w:rsidRDefault="00690C02" w:rsidP="00693A49">
            <w:pPr>
              <w:jc w:val="both"/>
              <w:rPr>
                <w:rFonts w:asciiTheme="majorHAnsi" w:hAnsiTheme="majorHAnsi" w:cstheme="majorHAnsi"/>
                <w:bCs/>
              </w:rPr>
            </w:pPr>
            <w:r w:rsidRPr="008557A6">
              <w:rPr>
                <w:rFonts w:asciiTheme="majorHAnsi" w:hAnsiTheme="majorHAnsi" w:cstheme="majorHAnsi"/>
                <w:bCs/>
              </w:rPr>
              <w:t>1</w:t>
            </w:r>
            <w:r w:rsidR="002F5194" w:rsidRPr="008557A6">
              <w:rPr>
                <w:rFonts w:asciiTheme="majorHAnsi" w:hAnsiTheme="majorHAnsi" w:cstheme="majorHAnsi"/>
                <w:bCs/>
              </w:rPr>
              <w:t>81</w:t>
            </w:r>
          </w:p>
          <w:p w:rsidR="00693A49" w:rsidRPr="008557A6" w:rsidRDefault="00693A49" w:rsidP="002B29B1">
            <w:pPr>
              <w:jc w:val="both"/>
              <w:rPr>
                <w:rFonts w:asciiTheme="majorHAnsi" w:hAnsiTheme="majorHAnsi" w:cstheme="majorHAnsi"/>
                <w:bCs/>
              </w:rPr>
            </w:pPr>
          </w:p>
        </w:tc>
        <w:tc>
          <w:tcPr>
            <w:tcW w:w="1559" w:type="dxa"/>
            <w:noWrap/>
            <w:vAlign w:val="center"/>
          </w:tcPr>
          <w:p w:rsidR="00690C02" w:rsidRPr="008557A6" w:rsidRDefault="00690C02" w:rsidP="00693A49">
            <w:pPr>
              <w:jc w:val="right"/>
              <w:rPr>
                <w:rFonts w:asciiTheme="majorHAnsi" w:hAnsiTheme="majorHAnsi" w:cstheme="majorHAnsi"/>
              </w:rPr>
            </w:pPr>
          </w:p>
          <w:p w:rsidR="00693A49" w:rsidRPr="008557A6" w:rsidRDefault="001E1E74" w:rsidP="00693A49">
            <w:pPr>
              <w:jc w:val="right"/>
              <w:rPr>
                <w:rFonts w:asciiTheme="majorHAnsi" w:hAnsiTheme="majorHAnsi" w:cstheme="majorHAnsi"/>
              </w:rPr>
            </w:pPr>
            <w:r w:rsidRPr="008557A6">
              <w:rPr>
                <w:rFonts w:asciiTheme="majorHAnsi" w:hAnsiTheme="majorHAnsi" w:cstheme="majorHAnsi"/>
              </w:rPr>
              <w:t>193.640.250</w:t>
            </w:r>
          </w:p>
          <w:p w:rsidR="00693A49" w:rsidRPr="008557A6" w:rsidRDefault="00693A49"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71.134.202</w:t>
            </w:r>
          </w:p>
        </w:tc>
      </w:tr>
      <w:tr w:rsidR="00693A49" w:rsidRPr="008557A6" w:rsidTr="00850A32">
        <w:trPr>
          <w:trHeight w:val="371"/>
        </w:trPr>
        <w:tc>
          <w:tcPr>
            <w:tcW w:w="846" w:type="dxa"/>
            <w:noWrap/>
            <w:vAlign w:val="center"/>
          </w:tcPr>
          <w:p w:rsidR="00693A49" w:rsidRPr="008557A6" w:rsidRDefault="00693A49" w:rsidP="002B29B1">
            <w:pPr>
              <w:jc w:val="both"/>
              <w:rPr>
                <w:rFonts w:asciiTheme="majorHAnsi" w:hAnsiTheme="majorHAnsi" w:cstheme="majorHAnsi"/>
                <w:bCs/>
              </w:rPr>
            </w:pPr>
            <w:r w:rsidRPr="008557A6">
              <w:rPr>
                <w:rFonts w:asciiTheme="majorHAnsi" w:hAnsiTheme="majorHAnsi" w:cstheme="majorHAnsi"/>
                <w:bCs/>
              </w:rPr>
              <w:t>25</w:t>
            </w:r>
          </w:p>
        </w:tc>
        <w:tc>
          <w:tcPr>
            <w:tcW w:w="2126" w:type="dxa"/>
            <w:vAlign w:val="center"/>
          </w:tcPr>
          <w:p w:rsidR="00693A49" w:rsidRPr="008557A6" w:rsidRDefault="00690C02" w:rsidP="002B29B1">
            <w:pPr>
              <w:jc w:val="both"/>
              <w:rPr>
                <w:rFonts w:asciiTheme="majorHAnsi" w:hAnsiTheme="majorHAnsi" w:cstheme="majorHAnsi"/>
              </w:rPr>
            </w:pPr>
            <w:r w:rsidRPr="008557A6">
              <w:rPr>
                <w:rFonts w:asciiTheme="majorHAnsi" w:hAnsiTheme="majorHAnsi" w:cstheme="majorHAnsi"/>
              </w:rPr>
              <w:t>Obveze za VP</w:t>
            </w:r>
          </w:p>
        </w:tc>
        <w:tc>
          <w:tcPr>
            <w:tcW w:w="709" w:type="dxa"/>
            <w:noWrap/>
            <w:vAlign w:val="center"/>
          </w:tcPr>
          <w:p w:rsidR="00693A49" w:rsidRPr="008557A6" w:rsidRDefault="00690C02" w:rsidP="002B29B1">
            <w:pPr>
              <w:jc w:val="both"/>
              <w:rPr>
                <w:rFonts w:asciiTheme="majorHAnsi" w:hAnsiTheme="majorHAnsi" w:cstheme="majorHAnsi"/>
                <w:bCs/>
              </w:rPr>
            </w:pPr>
            <w:r w:rsidRPr="008557A6">
              <w:rPr>
                <w:rFonts w:asciiTheme="majorHAnsi" w:hAnsiTheme="majorHAnsi" w:cstheme="majorHAnsi"/>
                <w:bCs/>
              </w:rPr>
              <w:t>1</w:t>
            </w:r>
            <w:r w:rsidR="002F5194" w:rsidRPr="008557A6">
              <w:rPr>
                <w:rFonts w:asciiTheme="majorHAnsi" w:hAnsiTheme="majorHAnsi" w:cstheme="majorHAnsi"/>
                <w:bCs/>
              </w:rPr>
              <w:t>82</w:t>
            </w:r>
          </w:p>
        </w:tc>
        <w:tc>
          <w:tcPr>
            <w:tcW w:w="1559" w:type="dxa"/>
            <w:noWrap/>
            <w:vAlign w:val="center"/>
          </w:tcPr>
          <w:p w:rsidR="00690C02" w:rsidRPr="008557A6" w:rsidRDefault="00690C02" w:rsidP="00693A49">
            <w:pPr>
              <w:jc w:val="right"/>
              <w:rPr>
                <w:rFonts w:asciiTheme="majorHAnsi" w:hAnsiTheme="majorHAnsi" w:cstheme="majorHAnsi"/>
              </w:rPr>
            </w:pPr>
          </w:p>
          <w:p w:rsidR="00693A49" w:rsidRPr="008557A6" w:rsidRDefault="00690C02" w:rsidP="00693A49">
            <w:pPr>
              <w:jc w:val="right"/>
              <w:rPr>
                <w:rFonts w:asciiTheme="majorHAnsi" w:hAnsiTheme="majorHAnsi" w:cstheme="majorHAnsi"/>
              </w:rPr>
            </w:pPr>
            <w:r w:rsidRPr="008557A6">
              <w:rPr>
                <w:rFonts w:asciiTheme="majorHAnsi" w:hAnsiTheme="majorHAnsi" w:cstheme="majorHAnsi"/>
              </w:rPr>
              <w:t>0</w:t>
            </w:r>
          </w:p>
          <w:p w:rsidR="00693A49" w:rsidRPr="008557A6" w:rsidRDefault="00693A49"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175</w:t>
            </w:r>
          </w:p>
        </w:tc>
      </w:tr>
      <w:tr w:rsidR="00693A49" w:rsidRPr="008557A6" w:rsidTr="00850A32">
        <w:trPr>
          <w:trHeight w:val="825"/>
        </w:trPr>
        <w:tc>
          <w:tcPr>
            <w:tcW w:w="846" w:type="dxa"/>
            <w:noWrap/>
            <w:vAlign w:val="center"/>
          </w:tcPr>
          <w:p w:rsidR="008A5644" w:rsidRPr="008557A6" w:rsidRDefault="008A5644" w:rsidP="002B29B1">
            <w:pPr>
              <w:jc w:val="both"/>
              <w:rPr>
                <w:rFonts w:asciiTheme="majorHAnsi" w:hAnsiTheme="majorHAnsi" w:cstheme="majorHAnsi"/>
                <w:bCs/>
              </w:rPr>
            </w:pPr>
          </w:p>
          <w:p w:rsidR="00693A49" w:rsidRPr="008557A6" w:rsidRDefault="00693A49" w:rsidP="002B29B1">
            <w:pPr>
              <w:jc w:val="both"/>
              <w:rPr>
                <w:rFonts w:asciiTheme="majorHAnsi" w:hAnsiTheme="majorHAnsi" w:cstheme="majorHAnsi"/>
                <w:bCs/>
              </w:rPr>
            </w:pPr>
            <w:r w:rsidRPr="008557A6">
              <w:rPr>
                <w:rFonts w:asciiTheme="majorHAnsi" w:hAnsiTheme="majorHAnsi" w:cstheme="majorHAnsi"/>
                <w:bCs/>
              </w:rPr>
              <w:t>26</w:t>
            </w:r>
          </w:p>
          <w:p w:rsidR="00690C02" w:rsidRPr="008557A6" w:rsidRDefault="00690C02" w:rsidP="002B29B1">
            <w:pPr>
              <w:jc w:val="both"/>
              <w:rPr>
                <w:rFonts w:asciiTheme="majorHAnsi" w:hAnsiTheme="majorHAnsi" w:cstheme="majorHAnsi"/>
                <w:bCs/>
              </w:rPr>
            </w:pPr>
          </w:p>
          <w:p w:rsidR="008A5644" w:rsidRPr="008557A6" w:rsidRDefault="008A5644" w:rsidP="002B29B1">
            <w:pPr>
              <w:jc w:val="both"/>
              <w:rPr>
                <w:rFonts w:asciiTheme="majorHAnsi" w:hAnsiTheme="majorHAnsi" w:cstheme="majorHAnsi"/>
                <w:bCs/>
              </w:rPr>
            </w:pPr>
          </w:p>
        </w:tc>
        <w:tc>
          <w:tcPr>
            <w:tcW w:w="2126" w:type="dxa"/>
            <w:vAlign w:val="center"/>
          </w:tcPr>
          <w:p w:rsidR="008A5644" w:rsidRPr="008557A6" w:rsidRDefault="008A5644" w:rsidP="002B29B1">
            <w:pPr>
              <w:jc w:val="both"/>
              <w:rPr>
                <w:rFonts w:asciiTheme="majorHAnsi" w:hAnsiTheme="majorHAnsi" w:cstheme="majorHAnsi"/>
              </w:rPr>
            </w:pPr>
          </w:p>
          <w:p w:rsidR="00693A49" w:rsidRPr="008557A6" w:rsidRDefault="00690C02" w:rsidP="002B29B1">
            <w:pPr>
              <w:jc w:val="both"/>
              <w:rPr>
                <w:rFonts w:asciiTheme="majorHAnsi" w:hAnsiTheme="majorHAnsi" w:cstheme="majorHAnsi"/>
              </w:rPr>
            </w:pPr>
            <w:r w:rsidRPr="008557A6">
              <w:rPr>
                <w:rFonts w:asciiTheme="majorHAnsi" w:hAnsiTheme="majorHAnsi" w:cstheme="majorHAnsi"/>
              </w:rPr>
              <w:t>Obveze za kredite i zajmove</w:t>
            </w:r>
          </w:p>
          <w:p w:rsidR="00690C02" w:rsidRPr="008557A6" w:rsidRDefault="00690C02" w:rsidP="002B29B1">
            <w:pPr>
              <w:jc w:val="both"/>
              <w:rPr>
                <w:rFonts w:asciiTheme="majorHAnsi" w:hAnsiTheme="majorHAnsi" w:cstheme="majorHAnsi"/>
              </w:rPr>
            </w:pPr>
          </w:p>
        </w:tc>
        <w:tc>
          <w:tcPr>
            <w:tcW w:w="709" w:type="dxa"/>
            <w:noWrap/>
            <w:vAlign w:val="center"/>
          </w:tcPr>
          <w:p w:rsidR="00693A49" w:rsidRPr="008557A6" w:rsidRDefault="00690C02" w:rsidP="002B29B1">
            <w:pPr>
              <w:jc w:val="both"/>
              <w:rPr>
                <w:rFonts w:asciiTheme="majorHAnsi" w:hAnsiTheme="majorHAnsi" w:cstheme="majorHAnsi"/>
                <w:bCs/>
              </w:rPr>
            </w:pPr>
            <w:r w:rsidRPr="008557A6">
              <w:rPr>
                <w:rFonts w:asciiTheme="majorHAnsi" w:hAnsiTheme="majorHAnsi" w:cstheme="majorHAnsi"/>
                <w:bCs/>
              </w:rPr>
              <w:t>19</w:t>
            </w:r>
            <w:r w:rsidR="002F5194" w:rsidRPr="008557A6">
              <w:rPr>
                <w:rFonts w:asciiTheme="majorHAnsi" w:hAnsiTheme="majorHAnsi" w:cstheme="majorHAnsi"/>
                <w:bCs/>
              </w:rPr>
              <w:t>8</w:t>
            </w:r>
          </w:p>
        </w:tc>
        <w:tc>
          <w:tcPr>
            <w:tcW w:w="1559" w:type="dxa"/>
            <w:noWrap/>
            <w:vAlign w:val="center"/>
          </w:tcPr>
          <w:p w:rsidR="00693A49" w:rsidRPr="008557A6" w:rsidRDefault="00693A49" w:rsidP="00693A49">
            <w:pPr>
              <w:jc w:val="right"/>
              <w:rPr>
                <w:rFonts w:asciiTheme="majorHAnsi" w:hAnsiTheme="majorHAnsi" w:cstheme="majorHAnsi"/>
              </w:rPr>
            </w:pPr>
          </w:p>
          <w:p w:rsidR="00693A49" w:rsidRPr="008557A6" w:rsidRDefault="001E1E74" w:rsidP="000916DC">
            <w:pPr>
              <w:jc w:val="right"/>
              <w:rPr>
                <w:rFonts w:asciiTheme="majorHAnsi" w:hAnsiTheme="majorHAnsi" w:cstheme="majorHAnsi"/>
              </w:rPr>
            </w:pPr>
            <w:r w:rsidRPr="008557A6">
              <w:rPr>
                <w:rFonts w:asciiTheme="majorHAnsi" w:hAnsiTheme="majorHAnsi" w:cstheme="majorHAnsi"/>
              </w:rPr>
              <w:t>2.525.809.322</w:t>
            </w:r>
          </w:p>
          <w:p w:rsidR="00690C02" w:rsidRPr="008557A6" w:rsidRDefault="00690C02" w:rsidP="000916DC">
            <w:pPr>
              <w:jc w:val="right"/>
              <w:rPr>
                <w:rFonts w:asciiTheme="majorHAnsi" w:hAnsiTheme="majorHAnsi" w:cstheme="majorHAnsi"/>
              </w:rPr>
            </w:pPr>
          </w:p>
        </w:tc>
        <w:tc>
          <w:tcPr>
            <w:tcW w:w="1843" w:type="dxa"/>
            <w:noWrap/>
            <w:vAlign w:val="center"/>
          </w:tcPr>
          <w:p w:rsidR="00693A49" w:rsidRPr="008557A6" w:rsidRDefault="002F5194" w:rsidP="00690C02">
            <w:pPr>
              <w:jc w:val="right"/>
              <w:rPr>
                <w:rFonts w:asciiTheme="majorHAnsi" w:hAnsiTheme="majorHAnsi" w:cstheme="majorHAnsi"/>
                <w:bCs/>
              </w:rPr>
            </w:pPr>
            <w:r w:rsidRPr="008557A6">
              <w:rPr>
                <w:rFonts w:asciiTheme="majorHAnsi" w:hAnsiTheme="majorHAnsi" w:cstheme="majorHAnsi"/>
                <w:bCs/>
              </w:rPr>
              <w:t>57.380.301</w:t>
            </w:r>
          </w:p>
        </w:tc>
      </w:tr>
      <w:tr w:rsidR="008A5644" w:rsidRPr="008557A6" w:rsidTr="00850A32">
        <w:trPr>
          <w:trHeight w:val="503"/>
        </w:trPr>
        <w:tc>
          <w:tcPr>
            <w:tcW w:w="846" w:type="dxa"/>
            <w:noWrap/>
            <w:vAlign w:val="center"/>
          </w:tcPr>
          <w:p w:rsidR="008A5644" w:rsidRPr="008557A6" w:rsidRDefault="008A5644" w:rsidP="002B29B1">
            <w:pPr>
              <w:jc w:val="both"/>
              <w:rPr>
                <w:rFonts w:asciiTheme="majorHAnsi" w:hAnsiTheme="majorHAnsi" w:cstheme="majorHAnsi"/>
                <w:bCs/>
              </w:rPr>
            </w:pPr>
            <w:r w:rsidRPr="008557A6">
              <w:rPr>
                <w:rFonts w:asciiTheme="majorHAnsi" w:hAnsiTheme="majorHAnsi" w:cstheme="majorHAnsi"/>
                <w:bCs/>
              </w:rPr>
              <w:t>29</w:t>
            </w:r>
          </w:p>
        </w:tc>
        <w:tc>
          <w:tcPr>
            <w:tcW w:w="2126" w:type="dxa"/>
            <w:vAlign w:val="center"/>
          </w:tcPr>
          <w:p w:rsidR="008A5644" w:rsidRPr="008557A6" w:rsidRDefault="008A5644" w:rsidP="002B29B1">
            <w:pPr>
              <w:jc w:val="both"/>
              <w:rPr>
                <w:rFonts w:asciiTheme="majorHAnsi" w:hAnsiTheme="majorHAnsi" w:cstheme="majorHAnsi"/>
              </w:rPr>
            </w:pPr>
            <w:r w:rsidRPr="008557A6">
              <w:rPr>
                <w:rFonts w:asciiTheme="majorHAnsi" w:hAnsiTheme="majorHAnsi" w:cstheme="majorHAnsi"/>
              </w:rPr>
              <w:t>Odgođeno plaćanje rashoda i prihodi budućeg razdoblja</w:t>
            </w:r>
          </w:p>
        </w:tc>
        <w:tc>
          <w:tcPr>
            <w:tcW w:w="709" w:type="dxa"/>
            <w:noWrap/>
            <w:vAlign w:val="center"/>
          </w:tcPr>
          <w:p w:rsidR="008A5644" w:rsidRPr="008557A6" w:rsidRDefault="002F5194" w:rsidP="002B29B1">
            <w:pPr>
              <w:jc w:val="both"/>
              <w:rPr>
                <w:rFonts w:asciiTheme="majorHAnsi" w:hAnsiTheme="majorHAnsi" w:cstheme="majorHAnsi"/>
                <w:bCs/>
              </w:rPr>
            </w:pPr>
            <w:r w:rsidRPr="008557A6">
              <w:rPr>
                <w:rFonts w:asciiTheme="majorHAnsi" w:hAnsiTheme="majorHAnsi" w:cstheme="majorHAnsi"/>
                <w:bCs/>
              </w:rPr>
              <w:t>226</w:t>
            </w:r>
          </w:p>
        </w:tc>
        <w:tc>
          <w:tcPr>
            <w:tcW w:w="1559" w:type="dxa"/>
            <w:noWrap/>
            <w:vAlign w:val="center"/>
          </w:tcPr>
          <w:p w:rsidR="008A5644" w:rsidRPr="008557A6" w:rsidRDefault="001E1E74" w:rsidP="000916DC">
            <w:pPr>
              <w:jc w:val="right"/>
              <w:rPr>
                <w:rFonts w:asciiTheme="majorHAnsi" w:hAnsiTheme="majorHAnsi" w:cstheme="majorHAnsi"/>
              </w:rPr>
            </w:pPr>
            <w:r w:rsidRPr="008557A6">
              <w:rPr>
                <w:rFonts w:asciiTheme="majorHAnsi" w:hAnsiTheme="majorHAnsi" w:cstheme="majorHAnsi"/>
              </w:rPr>
              <w:t>1</w:t>
            </w:r>
          </w:p>
        </w:tc>
        <w:tc>
          <w:tcPr>
            <w:tcW w:w="1843" w:type="dxa"/>
            <w:noWrap/>
            <w:vAlign w:val="center"/>
          </w:tcPr>
          <w:p w:rsidR="008A5644" w:rsidRPr="008557A6" w:rsidRDefault="002F5194" w:rsidP="00690C02">
            <w:pPr>
              <w:jc w:val="right"/>
              <w:rPr>
                <w:rFonts w:asciiTheme="majorHAnsi" w:hAnsiTheme="majorHAnsi" w:cstheme="majorHAnsi"/>
                <w:bCs/>
              </w:rPr>
            </w:pPr>
            <w:r w:rsidRPr="008557A6">
              <w:rPr>
                <w:rFonts w:asciiTheme="majorHAnsi" w:hAnsiTheme="majorHAnsi" w:cstheme="majorHAnsi"/>
                <w:bCs/>
              </w:rPr>
              <w:t>16.278.579</w:t>
            </w:r>
          </w:p>
        </w:tc>
      </w:tr>
      <w:tr w:rsidR="00690C02" w:rsidRPr="008557A6" w:rsidTr="00850A32">
        <w:trPr>
          <w:trHeight w:val="428"/>
        </w:trPr>
        <w:tc>
          <w:tcPr>
            <w:tcW w:w="846" w:type="dxa"/>
            <w:noWrap/>
            <w:vAlign w:val="center"/>
          </w:tcPr>
          <w:p w:rsidR="00690C02" w:rsidRPr="008557A6" w:rsidRDefault="00690C02" w:rsidP="002B29B1">
            <w:pPr>
              <w:jc w:val="both"/>
              <w:rPr>
                <w:rFonts w:asciiTheme="majorHAnsi" w:hAnsiTheme="majorHAnsi" w:cstheme="majorHAnsi"/>
                <w:bCs/>
              </w:rPr>
            </w:pPr>
          </w:p>
        </w:tc>
        <w:tc>
          <w:tcPr>
            <w:tcW w:w="2126" w:type="dxa"/>
            <w:vAlign w:val="center"/>
          </w:tcPr>
          <w:p w:rsidR="00690C02" w:rsidRPr="008557A6" w:rsidRDefault="008A5644" w:rsidP="002B29B1">
            <w:pPr>
              <w:jc w:val="both"/>
              <w:rPr>
                <w:rFonts w:asciiTheme="majorHAnsi" w:hAnsiTheme="majorHAnsi" w:cstheme="majorHAnsi"/>
              </w:rPr>
            </w:pPr>
            <w:r w:rsidRPr="008557A6">
              <w:rPr>
                <w:rFonts w:asciiTheme="majorHAnsi" w:hAnsiTheme="majorHAnsi" w:cstheme="majorHAnsi"/>
              </w:rPr>
              <w:t>UKUPNO</w:t>
            </w:r>
          </w:p>
        </w:tc>
        <w:tc>
          <w:tcPr>
            <w:tcW w:w="709" w:type="dxa"/>
            <w:noWrap/>
            <w:vAlign w:val="center"/>
          </w:tcPr>
          <w:p w:rsidR="00690C02" w:rsidRPr="008557A6" w:rsidRDefault="00690C02" w:rsidP="002B29B1">
            <w:pPr>
              <w:jc w:val="both"/>
              <w:rPr>
                <w:rFonts w:asciiTheme="majorHAnsi" w:hAnsiTheme="majorHAnsi" w:cstheme="majorHAnsi"/>
                <w:bCs/>
              </w:rPr>
            </w:pPr>
          </w:p>
        </w:tc>
        <w:tc>
          <w:tcPr>
            <w:tcW w:w="1559" w:type="dxa"/>
            <w:noWrap/>
            <w:vAlign w:val="center"/>
          </w:tcPr>
          <w:p w:rsidR="00690C02" w:rsidRPr="008557A6" w:rsidRDefault="001E1E74" w:rsidP="000916DC">
            <w:pPr>
              <w:jc w:val="right"/>
              <w:rPr>
                <w:rFonts w:asciiTheme="majorHAnsi" w:hAnsiTheme="majorHAnsi" w:cstheme="majorHAnsi"/>
              </w:rPr>
            </w:pPr>
            <w:r w:rsidRPr="008557A6">
              <w:rPr>
                <w:rFonts w:asciiTheme="majorHAnsi" w:hAnsiTheme="majorHAnsi" w:cstheme="majorHAnsi"/>
              </w:rPr>
              <w:t>3.571.603.074</w:t>
            </w:r>
          </w:p>
        </w:tc>
        <w:tc>
          <w:tcPr>
            <w:tcW w:w="1843" w:type="dxa"/>
            <w:noWrap/>
            <w:vAlign w:val="center"/>
          </w:tcPr>
          <w:p w:rsidR="00690C02" w:rsidRPr="008557A6" w:rsidRDefault="001E1E74" w:rsidP="00690C02">
            <w:pPr>
              <w:jc w:val="right"/>
              <w:rPr>
                <w:rFonts w:asciiTheme="majorHAnsi" w:hAnsiTheme="majorHAnsi" w:cstheme="majorHAnsi"/>
                <w:bCs/>
              </w:rPr>
            </w:pPr>
            <w:r w:rsidRPr="008557A6">
              <w:rPr>
                <w:rFonts w:asciiTheme="majorHAnsi" w:hAnsiTheme="majorHAnsi" w:cstheme="majorHAnsi"/>
                <w:bCs/>
              </w:rPr>
              <w:t>1.099.841.456</w:t>
            </w:r>
          </w:p>
        </w:tc>
      </w:tr>
    </w:tbl>
    <w:p w:rsidR="00B43887" w:rsidRPr="008557A6" w:rsidRDefault="00B43887" w:rsidP="002B29B1">
      <w:pPr>
        <w:jc w:val="both"/>
        <w:rPr>
          <w:rFonts w:asciiTheme="majorHAnsi" w:hAnsiTheme="majorHAnsi" w:cstheme="majorHAnsi"/>
        </w:rPr>
      </w:pPr>
    </w:p>
    <w:p w:rsidR="001E1E74" w:rsidRPr="008557A6" w:rsidRDefault="001E1E74" w:rsidP="001E1E74">
      <w:pPr>
        <w:jc w:val="both"/>
        <w:rPr>
          <w:rFonts w:asciiTheme="majorHAnsi" w:hAnsiTheme="majorHAnsi" w:cstheme="majorHAnsi"/>
        </w:rPr>
      </w:pPr>
      <w:r w:rsidRPr="008557A6">
        <w:rPr>
          <w:rFonts w:asciiTheme="majorHAnsi" w:hAnsiTheme="majorHAnsi" w:cstheme="majorHAnsi"/>
        </w:rPr>
        <w:t xml:space="preserve">Obveze Grada su povećane za 397.518.520 kn, odnosno za 12,5 % u odnosu na prethodnu godinu i iznose 3.571.603.074 kn. Obveze za rashode poslovanja i nabavu nefinancijske imovine manje su za 18%, a obveze za tuzemne kredite i zajmove povećane su za 33% u odnosu na prethodnu godinu. </w:t>
      </w:r>
    </w:p>
    <w:p w:rsidR="001E1E74" w:rsidRPr="008557A6" w:rsidRDefault="001E1E74" w:rsidP="002B29B1">
      <w:pPr>
        <w:jc w:val="both"/>
        <w:rPr>
          <w:rFonts w:asciiTheme="majorHAnsi" w:hAnsiTheme="majorHAnsi" w:cstheme="majorHAnsi"/>
        </w:rPr>
      </w:pPr>
      <w:r w:rsidRPr="008557A6">
        <w:rPr>
          <w:rFonts w:asciiTheme="majorHAnsi" w:hAnsiTheme="majorHAnsi" w:cstheme="majorHAnsi"/>
        </w:rPr>
        <w:t>Obveze proračunskih korisnika veće su za 31% u odnosu na prethodnu godinu.</w:t>
      </w:r>
    </w:p>
    <w:p w:rsidR="00A13E32" w:rsidRPr="008557A6" w:rsidRDefault="00A13E32"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Zavod za prostorno uređenje 2.575.573 </w:t>
      </w:r>
      <w:r w:rsidR="00F2353F" w:rsidRPr="008557A6">
        <w:rPr>
          <w:rFonts w:asciiTheme="majorHAnsi" w:hAnsiTheme="majorHAnsi" w:cstheme="majorHAnsi"/>
        </w:rPr>
        <w:t xml:space="preserve">kn </w:t>
      </w:r>
      <w:r w:rsidRPr="008557A6">
        <w:rPr>
          <w:rFonts w:asciiTheme="majorHAnsi" w:hAnsiTheme="majorHAnsi" w:cstheme="majorHAnsi"/>
        </w:rPr>
        <w:t>(+ 151%)</w:t>
      </w:r>
    </w:p>
    <w:p w:rsidR="00A13E32" w:rsidRPr="008557A6" w:rsidRDefault="00A13E32"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Razvojna agencija Zagreb 3.007.847</w:t>
      </w:r>
      <w:r w:rsidR="00F2353F" w:rsidRPr="008557A6">
        <w:rPr>
          <w:rFonts w:asciiTheme="majorHAnsi" w:hAnsiTheme="majorHAnsi" w:cstheme="majorHAnsi"/>
        </w:rPr>
        <w:t xml:space="preserve"> kn</w:t>
      </w:r>
      <w:r w:rsidRPr="008557A6">
        <w:rPr>
          <w:rFonts w:asciiTheme="majorHAnsi" w:hAnsiTheme="majorHAnsi" w:cstheme="majorHAnsi"/>
        </w:rPr>
        <w:t xml:space="preserve"> ( -31%)</w:t>
      </w:r>
    </w:p>
    <w:p w:rsidR="00A13E32" w:rsidRPr="008557A6" w:rsidRDefault="00A13E32"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Predškolski odgoj 117.545.228</w:t>
      </w:r>
      <w:r w:rsidR="00F2353F" w:rsidRPr="008557A6">
        <w:rPr>
          <w:rFonts w:asciiTheme="majorHAnsi" w:hAnsiTheme="majorHAnsi" w:cstheme="majorHAnsi"/>
        </w:rPr>
        <w:t xml:space="preserve"> kn</w:t>
      </w:r>
      <w:r w:rsidRPr="008557A6">
        <w:rPr>
          <w:rFonts w:asciiTheme="majorHAnsi" w:hAnsiTheme="majorHAnsi" w:cstheme="majorHAnsi"/>
        </w:rPr>
        <w:t xml:space="preserve"> (+27%)</w:t>
      </w:r>
    </w:p>
    <w:p w:rsidR="00A13E32" w:rsidRPr="008557A6" w:rsidRDefault="00A13E32"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Osnovno školstvo 159.510.235</w:t>
      </w:r>
      <w:r w:rsidR="00F2353F" w:rsidRPr="008557A6">
        <w:rPr>
          <w:rFonts w:asciiTheme="majorHAnsi" w:hAnsiTheme="majorHAnsi" w:cstheme="majorHAnsi"/>
        </w:rPr>
        <w:t xml:space="preserve"> kn</w:t>
      </w:r>
      <w:r w:rsidRPr="008557A6">
        <w:rPr>
          <w:rFonts w:asciiTheme="majorHAnsi" w:hAnsiTheme="majorHAnsi" w:cstheme="majorHAnsi"/>
        </w:rPr>
        <w:t xml:space="preserve"> (+16%)</w:t>
      </w:r>
    </w:p>
    <w:p w:rsidR="00A13E32"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Srednje školstvo 78.441.609 kn (+11%)</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zdravstvu 581.701.357 kn (+56%)</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poljoprivredi 14.068.532 kn (+11%)</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sveobuhvatnu skrb o braniteljima 452.099 kn (-48%)</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JVP 6.729.569 kn (-13%)</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iz djelatnosti socijale 41.136.655 kn (+24%)</w:t>
      </w:r>
    </w:p>
    <w:p w:rsidR="00F2353F" w:rsidRPr="008557A6"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iz djelatnosti kulture 53.535.563 kn (-12%)</w:t>
      </w:r>
    </w:p>
    <w:p w:rsidR="00F2353F" w:rsidRDefault="00F2353F" w:rsidP="00A13E32">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Ustanova za upravljanje sportskim objektima 41.137.189 kn (-13%)</w:t>
      </w:r>
    </w:p>
    <w:p w:rsidR="001A3328" w:rsidRDefault="001A3328" w:rsidP="002B29B1">
      <w:pPr>
        <w:jc w:val="both"/>
        <w:rPr>
          <w:rFonts w:asciiTheme="majorHAnsi" w:hAnsiTheme="majorHAnsi" w:cstheme="majorHAnsi"/>
        </w:rPr>
      </w:pPr>
    </w:p>
    <w:p w:rsidR="00C560DC" w:rsidRPr="008557A6" w:rsidRDefault="008A13BA" w:rsidP="002B29B1">
      <w:pPr>
        <w:jc w:val="both"/>
        <w:rPr>
          <w:rFonts w:asciiTheme="majorHAnsi" w:hAnsiTheme="majorHAnsi" w:cstheme="majorHAnsi"/>
          <w:b/>
        </w:rPr>
      </w:pPr>
      <w:r w:rsidRPr="008557A6">
        <w:rPr>
          <w:rFonts w:asciiTheme="majorHAnsi" w:hAnsiTheme="majorHAnsi" w:cstheme="majorHAnsi"/>
        </w:rPr>
        <w:t xml:space="preserve">Tabela </w:t>
      </w:r>
      <w:r w:rsidR="00A32927">
        <w:rPr>
          <w:rFonts w:asciiTheme="majorHAnsi" w:hAnsiTheme="majorHAnsi" w:cstheme="majorHAnsi"/>
        </w:rPr>
        <w:t>8</w:t>
      </w:r>
      <w:r w:rsidRPr="008557A6">
        <w:rPr>
          <w:rFonts w:asciiTheme="majorHAnsi" w:hAnsiTheme="majorHAnsi" w:cstheme="majorHAnsi"/>
        </w:rPr>
        <w:t>. Obveze za nefinancijsku imovinu</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8A13BA" w:rsidRPr="008557A6" w:rsidTr="00850A32">
        <w:trPr>
          <w:trHeight w:val="600"/>
        </w:trPr>
        <w:tc>
          <w:tcPr>
            <w:tcW w:w="846" w:type="dxa"/>
            <w:shd w:val="clear" w:color="auto" w:fill="DEEAF6" w:themeFill="accent1" w:themeFillTint="33"/>
            <w:noWrap/>
            <w:vAlign w:val="center"/>
            <w:hideMark/>
          </w:tcPr>
          <w:p w:rsidR="008A13BA" w:rsidRPr="008557A6" w:rsidRDefault="008A13BA" w:rsidP="002B29B1">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8A13BA" w:rsidRPr="008557A6" w:rsidRDefault="008A13BA"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8A13BA" w:rsidRPr="00A32927" w:rsidRDefault="008A13BA" w:rsidP="002B29B1">
            <w:pPr>
              <w:jc w:val="both"/>
              <w:rPr>
                <w:rFonts w:asciiTheme="majorHAnsi" w:hAnsiTheme="majorHAnsi" w:cstheme="majorHAnsi"/>
              </w:rPr>
            </w:pPr>
            <w:r w:rsidRPr="00A32927">
              <w:rPr>
                <w:rFonts w:asciiTheme="majorHAnsi" w:hAnsiTheme="majorHAnsi" w:cstheme="majorHAnsi"/>
              </w:rPr>
              <w:t>AOP</w:t>
            </w:r>
          </w:p>
        </w:tc>
        <w:tc>
          <w:tcPr>
            <w:tcW w:w="1559" w:type="dxa"/>
            <w:shd w:val="clear" w:color="auto" w:fill="DEEAF6" w:themeFill="accent1" w:themeFillTint="33"/>
            <w:noWrap/>
            <w:vAlign w:val="center"/>
            <w:hideMark/>
          </w:tcPr>
          <w:p w:rsidR="008A13BA" w:rsidRPr="008557A6" w:rsidRDefault="008A13BA" w:rsidP="002B29B1">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8A13BA" w:rsidRPr="008557A6" w:rsidRDefault="008A13BA" w:rsidP="002B29B1">
            <w:pPr>
              <w:jc w:val="both"/>
              <w:rPr>
                <w:rFonts w:asciiTheme="majorHAnsi" w:hAnsiTheme="majorHAnsi" w:cstheme="majorHAnsi"/>
              </w:rPr>
            </w:pPr>
            <w:r w:rsidRPr="008557A6">
              <w:rPr>
                <w:rFonts w:asciiTheme="majorHAnsi" w:hAnsiTheme="majorHAnsi" w:cstheme="majorHAnsi"/>
              </w:rPr>
              <w:t>Proračunski korisnici</w:t>
            </w:r>
          </w:p>
        </w:tc>
      </w:tr>
      <w:tr w:rsidR="008A13BA" w:rsidRPr="008557A6" w:rsidTr="00850A32">
        <w:trPr>
          <w:trHeight w:val="195"/>
        </w:trPr>
        <w:tc>
          <w:tcPr>
            <w:tcW w:w="846" w:type="dxa"/>
            <w:shd w:val="clear" w:color="auto" w:fill="DEEAF6" w:themeFill="accent1" w:themeFillTint="33"/>
            <w:noWrap/>
            <w:hideMark/>
          </w:tcPr>
          <w:p w:rsidR="008A13BA" w:rsidRPr="008557A6" w:rsidRDefault="008A13BA"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8A13BA" w:rsidRPr="008557A6" w:rsidRDefault="008A13BA"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8A13BA" w:rsidRPr="008557A6" w:rsidRDefault="008A13BA"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8A13BA" w:rsidRPr="008557A6" w:rsidRDefault="008A13BA"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8A13BA" w:rsidRPr="008557A6" w:rsidRDefault="008A13BA" w:rsidP="0060702F">
            <w:pPr>
              <w:jc w:val="center"/>
              <w:rPr>
                <w:rFonts w:asciiTheme="majorHAnsi" w:hAnsiTheme="majorHAnsi" w:cstheme="majorHAnsi"/>
              </w:rPr>
            </w:pPr>
            <w:r w:rsidRPr="008557A6">
              <w:rPr>
                <w:rFonts w:asciiTheme="majorHAnsi" w:hAnsiTheme="majorHAnsi" w:cstheme="majorHAnsi"/>
              </w:rPr>
              <w:t>5</w:t>
            </w:r>
          </w:p>
        </w:tc>
      </w:tr>
      <w:tr w:rsidR="008A13BA" w:rsidRPr="008557A6" w:rsidTr="00850A32">
        <w:trPr>
          <w:trHeight w:val="300"/>
        </w:trPr>
        <w:tc>
          <w:tcPr>
            <w:tcW w:w="846" w:type="dxa"/>
            <w:noWrap/>
            <w:vAlign w:val="center"/>
            <w:hideMark/>
          </w:tcPr>
          <w:p w:rsidR="008A13BA" w:rsidRPr="008557A6" w:rsidRDefault="008A13BA" w:rsidP="002B29B1">
            <w:pPr>
              <w:jc w:val="both"/>
              <w:rPr>
                <w:rFonts w:asciiTheme="majorHAnsi" w:hAnsiTheme="majorHAnsi" w:cstheme="majorHAnsi"/>
                <w:bCs/>
              </w:rPr>
            </w:pPr>
            <w:r w:rsidRPr="008557A6">
              <w:rPr>
                <w:rFonts w:asciiTheme="majorHAnsi" w:hAnsiTheme="majorHAnsi" w:cstheme="majorHAnsi"/>
                <w:bCs/>
              </w:rPr>
              <w:t>24</w:t>
            </w:r>
          </w:p>
        </w:tc>
        <w:tc>
          <w:tcPr>
            <w:tcW w:w="2126" w:type="dxa"/>
            <w:vAlign w:val="center"/>
            <w:hideMark/>
          </w:tcPr>
          <w:p w:rsidR="008A13BA" w:rsidRPr="008557A6" w:rsidRDefault="008A13BA" w:rsidP="002B29B1">
            <w:pPr>
              <w:jc w:val="both"/>
              <w:rPr>
                <w:rFonts w:asciiTheme="majorHAnsi" w:hAnsiTheme="majorHAnsi" w:cstheme="majorHAnsi"/>
                <w:bCs/>
              </w:rPr>
            </w:pPr>
            <w:r w:rsidRPr="008557A6">
              <w:rPr>
                <w:rFonts w:asciiTheme="majorHAnsi" w:hAnsiTheme="majorHAnsi" w:cstheme="majorHAnsi"/>
              </w:rPr>
              <w:t>Obveze za nabavu nefinancijske imovine</w:t>
            </w:r>
          </w:p>
        </w:tc>
        <w:tc>
          <w:tcPr>
            <w:tcW w:w="709" w:type="dxa"/>
            <w:noWrap/>
            <w:vAlign w:val="center"/>
            <w:hideMark/>
          </w:tcPr>
          <w:p w:rsidR="008A13BA" w:rsidRPr="008557A6" w:rsidRDefault="008A13BA" w:rsidP="002B29B1">
            <w:pPr>
              <w:jc w:val="both"/>
              <w:rPr>
                <w:rFonts w:asciiTheme="majorHAnsi" w:hAnsiTheme="majorHAnsi" w:cstheme="majorHAnsi"/>
                <w:bCs/>
              </w:rPr>
            </w:pPr>
            <w:r w:rsidRPr="008557A6">
              <w:rPr>
                <w:rFonts w:asciiTheme="majorHAnsi" w:hAnsiTheme="majorHAnsi" w:cstheme="majorHAnsi"/>
                <w:bCs/>
              </w:rPr>
              <w:t>175</w:t>
            </w:r>
          </w:p>
        </w:tc>
        <w:tc>
          <w:tcPr>
            <w:tcW w:w="1559" w:type="dxa"/>
            <w:noWrap/>
            <w:vAlign w:val="center"/>
            <w:hideMark/>
          </w:tcPr>
          <w:p w:rsidR="008A13BA"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F2353F" w:rsidRPr="008557A6">
              <w:rPr>
                <w:rFonts w:asciiTheme="majorHAnsi" w:hAnsiTheme="majorHAnsi" w:cstheme="majorHAnsi"/>
              </w:rPr>
              <w:t>193.640.250</w:t>
            </w:r>
          </w:p>
        </w:tc>
        <w:tc>
          <w:tcPr>
            <w:tcW w:w="1843" w:type="dxa"/>
            <w:noWrap/>
            <w:vAlign w:val="center"/>
            <w:hideMark/>
          </w:tcPr>
          <w:p w:rsidR="008A13BA"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F2353F" w:rsidRPr="008557A6">
              <w:rPr>
                <w:rFonts w:asciiTheme="majorHAnsi" w:hAnsiTheme="majorHAnsi" w:cstheme="majorHAnsi"/>
                <w:bCs/>
              </w:rPr>
              <w:t>71.134.202</w:t>
            </w:r>
          </w:p>
        </w:tc>
      </w:tr>
    </w:tbl>
    <w:p w:rsidR="00850A32" w:rsidRDefault="00850A32" w:rsidP="00F2353F">
      <w:pPr>
        <w:spacing w:after="0"/>
        <w:jc w:val="both"/>
        <w:rPr>
          <w:rFonts w:asciiTheme="majorHAnsi" w:hAnsiTheme="majorHAnsi" w:cstheme="majorHAnsi"/>
        </w:rPr>
      </w:pPr>
    </w:p>
    <w:p w:rsidR="00F2353F" w:rsidRPr="008557A6" w:rsidRDefault="003232AB" w:rsidP="00F2353F">
      <w:pPr>
        <w:spacing w:after="0"/>
        <w:jc w:val="both"/>
        <w:rPr>
          <w:rFonts w:asciiTheme="majorHAnsi" w:hAnsiTheme="majorHAnsi" w:cstheme="majorHAnsi"/>
        </w:rPr>
      </w:pPr>
      <w:r w:rsidRPr="008557A6">
        <w:rPr>
          <w:rFonts w:asciiTheme="majorHAnsi" w:hAnsiTheme="majorHAnsi" w:cstheme="majorHAnsi"/>
        </w:rPr>
        <w:t xml:space="preserve">Ukupne obveze za nabavu nefinancijske imovine iznose </w:t>
      </w:r>
      <w:r w:rsidR="00F2353F" w:rsidRPr="008557A6">
        <w:rPr>
          <w:rFonts w:asciiTheme="majorHAnsi" w:hAnsiTheme="majorHAnsi" w:cstheme="majorHAnsi"/>
        </w:rPr>
        <w:t>264.774.452</w:t>
      </w:r>
      <w:r w:rsidRPr="008557A6">
        <w:rPr>
          <w:rFonts w:asciiTheme="majorHAnsi" w:hAnsiTheme="majorHAnsi" w:cstheme="majorHAnsi"/>
        </w:rPr>
        <w:t xml:space="preserve"> kn što je </w:t>
      </w:r>
      <w:r w:rsidR="00F2353F" w:rsidRPr="008557A6">
        <w:rPr>
          <w:rFonts w:asciiTheme="majorHAnsi" w:hAnsiTheme="majorHAnsi" w:cstheme="majorHAnsi"/>
        </w:rPr>
        <w:t>smanjenje od</w:t>
      </w:r>
      <w:r w:rsidRPr="008557A6">
        <w:rPr>
          <w:rFonts w:asciiTheme="majorHAnsi" w:hAnsiTheme="majorHAnsi" w:cstheme="majorHAnsi"/>
        </w:rPr>
        <w:t xml:space="preserve"> </w:t>
      </w:r>
      <w:r w:rsidR="00F2353F" w:rsidRPr="008557A6">
        <w:rPr>
          <w:rFonts w:asciiTheme="majorHAnsi" w:hAnsiTheme="majorHAnsi" w:cstheme="majorHAnsi"/>
        </w:rPr>
        <w:t>6</w:t>
      </w:r>
      <w:r w:rsidRPr="008557A6">
        <w:rPr>
          <w:rFonts w:asciiTheme="majorHAnsi" w:hAnsiTheme="majorHAnsi" w:cstheme="majorHAnsi"/>
        </w:rPr>
        <w:t>% u odnosu na 201</w:t>
      </w:r>
      <w:r w:rsidR="00F2353F" w:rsidRPr="008557A6">
        <w:rPr>
          <w:rFonts w:asciiTheme="majorHAnsi" w:hAnsiTheme="majorHAnsi" w:cstheme="majorHAnsi"/>
        </w:rPr>
        <w:t>9</w:t>
      </w:r>
      <w:r w:rsidRPr="008557A6">
        <w:rPr>
          <w:rFonts w:asciiTheme="majorHAnsi" w:hAnsiTheme="majorHAnsi" w:cstheme="majorHAnsi"/>
        </w:rPr>
        <w:t>. godinu.</w:t>
      </w:r>
      <w:r w:rsidR="002A10EC" w:rsidRPr="008557A6">
        <w:rPr>
          <w:rFonts w:asciiTheme="majorHAnsi" w:hAnsiTheme="majorHAnsi" w:cstheme="majorHAnsi"/>
        </w:rPr>
        <w:t xml:space="preserve"> </w:t>
      </w:r>
      <w:r w:rsidR="00F2353F" w:rsidRPr="008557A6">
        <w:rPr>
          <w:rFonts w:asciiTheme="majorHAnsi" w:hAnsiTheme="majorHAnsi" w:cstheme="majorHAnsi"/>
        </w:rPr>
        <w:t xml:space="preserve">Obveze za nabavu nefinancijske imovine odnose se na obveze za nabavu zemljišta u iznosu 6.578.482 kn, licenca u iznosu 5.350.471 kn, građevinskih objekata (komunalna infrastruktura, objekti uprave, školstva, sporta, kulture i dr. poslovni objekti) u iznosu 146.032.945 kn, postrojenja i opreme  u iznosu 816.741 kn, nematerijalne proizvedene imovine u iznosu 2.362.211 kn te na obveze za dodatna ulaganja na građevinskim objektima u iznosu  32.499.401 kn. </w:t>
      </w:r>
    </w:p>
    <w:p w:rsidR="006C3932" w:rsidRPr="008557A6" w:rsidRDefault="006C3932" w:rsidP="002B29B1">
      <w:pPr>
        <w:jc w:val="both"/>
        <w:rPr>
          <w:rFonts w:asciiTheme="majorHAnsi" w:hAnsiTheme="majorHAnsi" w:cstheme="majorHAnsi"/>
        </w:rPr>
      </w:pPr>
    </w:p>
    <w:p w:rsidR="00434C38" w:rsidRPr="008557A6" w:rsidRDefault="00434C38" w:rsidP="002B29B1">
      <w:pPr>
        <w:jc w:val="both"/>
        <w:rPr>
          <w:rFonts w:asciiTheme="majorHAnsi" w:hAnsiTheme="majorHAnsi" w:cstheme="majorHAnsi"/>
        </w:rPr>
      </w:pPr>
      <w:r w:rsidRPr="008557A6">
        <w:rPr>
          <w:rFonts w:asciiTheme="majorHAnsi" w:hAnsiTheme="majorHAnsi" w:cstheme="majorHAnsi"/>
        </w:rPr>
        <w:t>U poslovnim knjigama</w:t>
      </w:r>
      <w:r w:rsidR="001E08E5" w:rsidRPr="008557A6">
        <w:rPr>
          <w:rFonts w:asciiTheme="majorHAnsi" w:hAnsiTheme="majorHAnsi" w:cstheme="majorHAnsi"/>
        </w:rPr>
        <w:t xml:space="preserve"> proračunskih korisnika</w:t>
      </w:r>
      <w:r w:rsidRPr="008557A6">
        <w:rPr>
          <w:rFonts w:asciiTheme="majorHAnsi" w:hAnsiTheme="majorHAnsi" w:cstheme="majorHAnsi"/>
        </w:rPr>
        <w:t xml:space="preserve"> iskazani su slijedeći iznosi Obveza za nefinancijsku imovinu:</w:t>
      </w:r>
    </w:p>
    <w:p w:rsidR="00434C38"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Dječji vrtići 1.</w:t>
      </w:r>
      <w:r w:rsidR="00F2353F" w:rsidRPr="008557A6">
        <w:rPr>
          <w:rFonts w:asciiTheme="majorHAnsi" w:hAnsiTheme="majorHAnsi" w:cstheme="majorHAnsi"/>
        </w:rPr>
        <w:t>607.247</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w:t>
      </w:r>
      <w:r w:rsidR="00F2353F" w:rsidRPr="008557A6">
        <w:rPr>
          <w:rFonts w:asciiTheme="majorHAnsi" w:hAnsiTheme="majorHAnsi" w:cstheme="majorHAnsi"/>
        </w:rPr>
        <w:t>8.984.700</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w:t>
      </w:r>
      <w:r w:rsidR="00C64EF2" w:rsidRPr="008557A6">
        <w:rPr>
          <w:rFonts w:asciiTheme="majorHAnsi" w:hAnsiTheme="majorHAnsi" w:cstheme="majorHAnsi"/>
        </w:rPr>
        <w:t>531.975</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Zdravstvene ustanove </w:t>
      </w:r>
      <w:r w:rsidR="00C64EF2" w:rsidRPr="008557A6">
        <w:rPr>
          <w:rFonts w:asciiTheme="majorHAnsi" w:hAnsiTheme="majorHAnsi" w:cstheme="majorHAnsi"/>
        </w:rPr>
        <w:t>57.594.002</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u poljoprivredi </w:t>
      </w:r>
      <w:r w:rsidR="00C64EF2" w:rsidRPr="008557A6">
        <w:rPr>
          <w:rFonts w:asciiTheme="majorHAnsi" w:hAnsiTheme="majorHAnsi" w:cstheme="majorHAnsi"/>
        </w:rPr>
        <w:t>1.574</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JVP </w:t>
      </w:r>
      <w:r w:rsidR="00C64EF2" w:rsidRPr="008557A6">
        <w:rPr>
          <w:rFonts w:asciiTheme="majorHAnsi" w:hAnsiTheme="majorHAnsi" w:cstheme="majorHAnsi"/>
        </w:rPr>
        <w:t>24.750</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socijale </w:t>
      </w:r>
      <w:r w:rsidR="00C64EF2" w:rsidRPr="008557A6">
        <w:rPr>
          <w:rFonts w:asciiTheme="majorHAnsi" w:hAnsiTheme="majorHAnsi" w:cstheme="majorHAnsi"/>
        </w:rPr>
        <w:t>203.456</w:t>
      </w:r>
      <w:r w:rsidRPr="008557A6">
        <w:rPr>
          <w:rFonts w:asciiTheme="majorHAnsi" w:hAnsiTheme="majorHAnsi" w:cstheme="majorHAnsi"/>
        </w:rPr>
        <w:t xml:space="preserve"> kn,</w:t>
      </w:r>
    </w:p>
    <w:p w:rsidR="00011B4C" w:rsidRPr="008557A6" w:rsidRDefault="00011B4C" w:rsidP="001E08E5">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Ustanove iz djelatnosti kulture </w:t>
      </w:r>
      <w:r w:rsidR="00C64EF2" w:rsidRPr="008557A6">
        <w:rPr>
          <w:rFonts w:asciiTheme="majorHAnsi" w:hAnsiTheme="majorHAnsi" w:cstheme="majorHAnsi"/>
        </w:rPr>
        <w:t>1.798.173</w:t>
      </w:r>
      <w:r w:rsidRPr="008557A6">
        <w:rPr>
          <w:rFonts w:asciiTheme="majorHAnsi" w:hAnsiTheme="majorHAnsi" w:cstheme="majorHAnsi"/>
        </w:rPr>
        <w:t xml:space="preserve"> kn i</w:t>
      </w:r>
    </w:p>
    <w:p w:rsidR="00ED15FA" w:rsidRDefault="00011B4C" w:rsidP="002B29B1">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Ustanova za upravljanje sportskim objektima </w:t>
      </w:r>
      <w:r w:rsidR="00C64EF2" w:rsidRPr="008557A6">
        <w:rPr>
          <w:rFonts w:asciiTheme="majorHAnsi" w:hAnsiTheme="majorHAnsi" w:cstheme="majorHAnsi"/>
        </w:rPr>
        <w:t>388.325</w:t>
      </w:r>
      <w:r w:rsidRPr="008557A6">
        <w:rPr>
          <w:rFonts w:asciiTheme="majorHAnsi" w:hAnsiTheme="majorHAnsi" w:cstheme="majorHAnsi"/>
        </w:rPr>
        <w:t xml:space="preserve"> kn.</w:t>
      </w:r>
    </w:p>
    <w:p w:rsidR="002E41EA" w:rsidRPr="002E41EA" w:rsidRDefault="002E41EA" w:rsidP="002E41EA">
      <w:pPr>
        <w:ind w:left="360"/>
        <w:jc w:val="both"/>
        <w:rPr>
          <w:rFonts w:asciiTheme="majorHAnsi" w:hAnsiTheme="majorHAnsi" w:cstheme="majorHAnsi"/>
        </w:rPr>
      </w:pPr>
    </w:p>
    <w:p w:rsidR="003232AB" w:rsidRPr="008557A6" w:rsidRDefault="003232AB" w:rsidP="002B29B1">
      <w:pPr>
        <w:jc w:val="both"/>
        <w:rPr>
          <w:rFonts w:asciiTheme="majorHAnsi" w:hAnsiTheme="majorHAnsi" w:cstheme="majorHAnsi"/>
        </w:rPr>
      </w:pPr>
      <w:r w:rsidRPr="008557A6">
        <w:rPr>
          <w:rFonts w:asciiTheme="majorHAnsi" w:hAnsiTheme="majorHAnsi" w:cstheme="majorHAnsi"/>
        </w:rPr>
        <w:t xml:space="preserve">Tabela </w:t>
      </w:r>
      <w:r w:rsidR="00A32927">
        <w:rPr>
          <w:rFonts w:asciiTheme="majorHAnsi" w:hAnsiTheme="majorHAnsi" w:cstheme="majorHAnsi"/>
        </w:rPr>
        <w:t>9</w:t>
      </w:r>
      <w:r w:rsidRPr="008557A6">
        <w:rPr>
          <w:rFonts w:asciiTheme="majorHAnsi" w:hAnsiTheme="majorHAnsi" w:cstheme="majorHAnsi"/>
        </w:rPr>
        <w:t>. Obveze za kredite i zajmove</w:t>
      </w:r>
    </w:p>
    <w:tbl>
      <w:tblPr>
        <w:tblStyle w:val="TableGrid"/>
        <w:tblW w:w="7083" w:type="dxa"/>
        <w:tblLayout w:type="fixed"/>
        <w:tblLook w:val="04A0" w:firstRow="1" w:lastRow="0" w:firstColumn="1" w:lastColumn="0" w:noHBand="0" w:noVBand="1"/>
      </w:tblPr>
      <w:tblGrid>
        <w:gridCol w:w="846"/>
        <w:gridCol w:w="2126"/>
        <w:gridCol w:w="709"/>
        <w:gridCol w:w="1559"/>
        <w:gridCol w:w="1843"/>
      </w:tblGrid>
      <w:tr w:rsidR="003232AB" w:rsidRPr="008557A6" w:rsidTr="00850A32">
        <w:trPr>
          <w:trHeight w:val="600"/>
        </w:trPr>
        <w:tc>
          <w:tcPr>
            <w:tcW w:w="846" w:type="dxa"/>
            <w:shd w:val="clear" w:color="auto" w:fill="DEEAF6" w:themeFill="accent1" w:themeFillTint="33"/>
            <w:noWrap/>
            <w:vAlign w:val="center"/>
            <w:hideMark/>
          </w:tcPr>
          <w:p w:rsidR="003232AB" w:rsidRPr="008557A6" w:rsidRDefault="003232AB" w:rsidP="002B29B1">
            <w:pPr>
              <w:jc w:val="both"/>
              <w:rPr>
                <w:rFonts w:asciiTheme="majorHAnsi" w:hAnsiTheme="majorHAnsi" w:cstheme="majorHAnsi"/>
              </w:rPr>
            </w:pPr>
            <w:r w:rsidRPr="008557A6">
              <w:rPr>
                <w:rFonts w:asciiTheme="majorHAnsi" w:hAnsiTheme="majorHAnsi" w:cstheme="majorHAnsi"/>
              </w:rPr>
              <w:t>RAČUN</w:t>
            </w:r>
          </w:p>
        </w:tc>
        <w:tc>
          <w:tcPr>
            <w:tcW w:w="2126" w:type="dxa"/>
            <w:shd w:val="clear" w:color="auto" w:fill="DEEAF6" w:themeFill="accent1" w:themeFillTint="33"/>
            <w:vAlign w:val="center"/>
            <w:hideMark/>
          </w:tcPr>
          <w:p w:rsidR="003232AB" w:rsidRPr="008557A6" w:rsidRDefault="003232AB"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3232AB" w:rsidRPr="00A32927" w:rsidRDefault="003232AB" w:rsidP="002B29B1">
            <w:pPr>
              <w:jc w:val="both"/>
              <w:rPr>
                <w:rFonts w:asciiTheme="majorHAnsi" w:hAnsiTheme="majorHAnsi" w:cstheme="majorHAnsi"/>
              </w:rPr>
            </w:pPr>
            <w:r w:rsidRPr="00A32927">
              <w:rPr>
                <w:rFonts w:asciiTheme="majorHAnsi" w:hAnsiTheme="majorHAnsi" w:cstheme="majorHAnsi"/>
              </w:rPr>
              <w:t>AOP</w:t>
            </w:r>
          </w:p>
        </w:tc>
        <w:tc>
          <w:tcPr>
            <w:tcW w:w="1559" w:type="dxa"/>
            <w:shd w:val="clear" w:color="auto" w:fill="DEEAF6" w:themeFill="accent1" w:themeFillTint="33"/>
            <w:noWrap/>
            <w:vAlign w:val="center"/>
            <w:hideMark/>
          </w:tcPr>
          <w:p w:rsidR="003232AB" w:rsidRPr="008557A6" w:rsidRDefault="003232AB" w:rsidP="002B29B1">
            <w:pPr>
              <w:jc w:val="both"/>
              <w:rPr>
                <w:rFonts w:asciiTheme="majorHAnsi" w:hAnsiTheme="majorHAnsi" w:cstheme="majorHAnsi"/>
              </w:rPr>
            </w:pPr>
            <w:r w:rsidRPr="008557A6">
              <w:rPr>
                <w:rFonts w:asciiTheme="majorHAnsi" w:hAnsiTheme="majorHAnsi" w:cstheme="majorHAnsi"/>
              </w:rPr>
              <w:t>Grad Zagreb</w:t>
            </w:r>
          </w:p>
        </w:tc>
        <w:tc>
          <w:tcPr>
            <w:tcW w:w="1843" w:type="dxa"/>
            <w:shd w:val="clear" w:color="auto" w:fill="DEEAF6" w:themeFill="accent1" w:themeFillTint="33"/>
            <w:noWrap/>
            <w:vAlign w:val="center"/>
            <w:hideMark/>
          </w:tcPr>
          <w:p w:rsidR="003232AB" w:rsidRPr="008557A6" w:rsidRDefault="003232AB" w:rsidP="002B29B1">
            <w:pPr>
              <w:jc w:val="both"/>
              <w:rPr>
                <w:rFonts w:asciiTheme="majorHAnsi" w:hAnsiTheme="majorHAnsi" w:cstheme="majorHAnsi"/>
              </w:rPr>
            </w:pPr>
            <w:r w:rsidRPr="008557A6">
              <w:rPr>
                <w:rFonts w:asciiTheme="majorHAnsi" w:hAnsiTheme="majorHAnsi" w:cstheme="majorHAnsi"/>
              </w:rPr>
              <w:t>Proračunski korisnici</w:t>
            </w:r>
          </w:p>
        </w:tc>
      </w:tr>
      <w:tr w:rsidR="003232AB" w:rsidRPr="008557A6" w:rsidTr="00850A32">
        <w:trPr>
          <w:trHeight w:val="195"/>
        </w:trPr>
        <w:tc>
          <w:tcPr>
            <w:tcW w:w="846" w:type="dxa"/>
            <w:shd w:val="clear" w:color="auto" w:fill="DEEAF6" w:themeFill="accent1" w:themeFillTint="33"/>
            <w:noWrap/>
            <w:hideMark/>
          </w:tcPr>
          <w:p w:rsidR="003232AB" w:rsidRPr="008557A6" w:rsidRDefault="003232AB" w:rsidP="0060702F">
            <w:pPr>
              <w:jc w:val="center"/>
              <w:rPr>
                <w:rFonts w:asciiTheme="majorHAnsi" w:hAnsiTheme="majorHAnsi" w:cstheme="majorHAnsi"/>
              </w:rPr>
            </w:pPr>
            <w:r w:rsidRPr="008557A6">
              <w:rPr>
                <w:rFonts w:asciiTheme="majorHAnsi" w:hAnsiTheme="majorHAnsi" w:cstheme="majorHAnsi"/>
              </w:rPr>
              <w:t>1</w:t>
            </w:r>
          </w:p>
        </w:tc>
        <w:tc>
          <w:tcPr>
            <w:tcW w:w="2126" w:type="dxa"/>
            <w:shd w:val="clear" w:color="auto" w:fill="DEEAF6" w:themeFill="accent1" w:themeFillTint="33"/>
            <w:hideMark/>
          </w:tcPr>
          <w:p w:rsidR="003232AB" w:rsidRPr="008557A6" w:rsidRDefault="003232AB"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3232AB" w:rsidRPr="008557A6" w:rsidRDefault="003232AB" w:rsidP="0060702F">
            <w:pPr>
              <w:jc w:val="center"/>
              <w:rPr>
                <w:rFonts w:asciiTheme="majorHAnsi" w:hAnsiTheme="majorHAnsi" w:cstheme="majorHAnsi"/>
              </w:rPr>
            </w:pPr>
            <w:r w:rsidRPr="008557A6">
              <w:rPr>
                <w:rFonts w:asciiTheme="majorHAnsi" w:hAnsiTheme="majorHAnsi" w:cstheme="majorHAnsi"/>
              </w:rPr>
              <w:t>3</w:t>
            </w:r>
          </w:p>
        </w:tc>
        <w:tc>
          <w:tcPr>
            <w:tcW w:w="1559" w:type="dxa"/>
            <w:shd w:val="clear" w:color="auto" w:fill="DEEAF6" w:themeFill="accent1" w:themeFillTint="33"/>
            <w:noWrap/>
            <w:hideMark/>
          </w:tcPr>
          <w:p w:rsidR="003232AB" w:rsidRPr="008557A6" w:rsidRDefault="003232AB" w:rsidP="0060702F">
            <w:pPr>
              <w:jc w:val="center"/>
              <w:rPr>
                <w:rFonts w:asciiTheme="majorHAnsi" w:hAnsiTheme="majorHAnsi" w:cstheme="majorHAnsi"/>
              </w:rPr>
            </w:pPr>
            <w:r w:rsidRPr="008557A6">
              <w:rPr>
                <w:rFonts w:asciiTheme="majorHAnsi" w:hAnsiTheme="majorHAnsi" w:cstheme="majorHAnsi"/>
              </w:rPr>
              <w:t>4</w:t>
            </w:r>
          </w:p>
        </w:tc>
        <w:tc>
          <w:tcPr>
            <w:tcW w:w="1843" w:type="dxa"/>
            <w:shd w:val="clear" w:color="auto" w:fill="DEEAF6" w:themeFill="accent1" w:themeFillTint="33"/>
            <w:noWrap/>
            <w:hideMark/>
          </w:tcPr>
          <w:p w:rsidR="003232AB" w:rsidRPr="008557A6" w:rsidRDefault="003232AB" w:rsidP="0060702F">
            <w:pPr>
              <w:jc w:val="center"/>
              <w:rPr>
                <w:rFonts w:asciiTheme="majorHAnsi" w:hAnsiTheme="majorHAnsi" w:cstheme="majorHAnsi"/>
              </w:rPr>
            </w:pPr>
            <w:r w:rsidRPr="008557A6">
              <w:rPr>
                <w:rFonts w:asciiTheme="majorHAnsi" w:hAnsiTheme="majorHAnsi" w:cstheme="majorHAnsi"/>
              </w:rPr>
              <w:t>5</w:t>
            </w:r>
          </w:p>
        </w:tc>
      </w:tr>
      <w:tr w:rsidR="003232AB" w:rsidRPr="008557A6" w:rsidTr="00850A32">
        <w:trPr>
          <w:trHeight w:val="300"/>
        </w:trPr>
        <w:tc>
          <w:tcPr>
            <w:tcW w:w="846" w:type="dxa"/>
            <w:noWrap/>
            <w:vAlign w:val="center"/>
            <w:hideMark/>
          </w:tcPr>
          <w:p w:rsidR="003232AB" w:rsidRPr="008557A6" w:rsidRDefault="003232AB" w:rsidP="002B29B1">
            <w:pPr>
              <w:jc w:val="both"/>
              <w:rPr>
                <w:rFonts w:asciiTheme="majorHAnsi" w:hAnsiTheme="majorHAnsi" w:cstheme="majorHAnsi"/>
                <w:bCs/>
              </w:rPr>
            </w:pPr>
            <w:r w:rsidRPr="008557A6">
              <w:rPr>
                <w:rFonts w:asciiTheme="majorHAnsi" w:hAnsiTheme="majorHAnsi" w:cstheme="majorHAnsi"/>
                <w:bCs/>
              </w:rPr>
              <w:t>26</w:t>
            </w:r>
          </w:p>
        </w:tc>
        <w:tc>
          <w:tcPr>
            <w:tcW w:w="2126" w:type="dxa"/>
            <w:vAlign w:val="center"/>
            <w:hideMark/>
          </w:tcPr>
          <w:p w:rsidR="003232AB" w:rsidRPr="008557A6" w:rsidRDefault="003232AB" w:rsidP="002B29B1">
            <w:pPr>
              <w:jc w:val="both"/>
              <w:rPr>
                <w:rFonts w:asciiTheme="majorHAnsi" w:hAnsiTheme="majorHAnsi" w:cstheme="majorHAnsi"/>
                <w:bCs/>
              </w:rPr>
            </w:pPr>
            <w:r w:rsidRPr="008557A6">
              <w:rPr>
                <w:rFonts w:asciiTheme="majorHAnsi" w:hAnsiTheme="majorHAnsi" w:cstheme="majorHAnsi"/>
              </w:rPr>
              <w:t>Obveze za kredite i zajmove</w:t>
            </w:r>
          </w:p>
        </w:tc>
        <w:tc>
          <w:tcPr>
            <w:tcW w:w="709" w:type="dxa"/>
            <w:noWrap/>
            <w:vAlign w:val="center"/>
            <w:hideMark/>
          </w:tcPr>
          <w:p w:rsidR="003232AB" w:rsidRPr="008557A6" w:rsidRDefault="003232AB" w:rsidP="002B29B1">
            <w:pPr>
              <w:jc w:val="both"/>
              <w:rPr>
                <w:rFonts w:asciiTheme="majorHAnsi" w:hAnsiTheme="majorHAnsi" w:cstheme="majorHAnsi"/>
                <w:bCs/>
              </w:rPr>
            </w:pPr>
            <w:r w:rsidRPr="008557A6">
              <w:rPr>
                <w:rFonts w:asciiTheme="majorHAnsi" w:hAnsiTheme="majorHAnsi" w:cstheme="majorHAnsi"/>
                <w:bCs/>
              </w:rPr>
              <w:t>19</w:t>
            </w:r>
            <w:r w:rsidR="000D4E4F" w:rsidRPr="008557A6">
              <w:rPr>
                <w:rFonts w:asciiTheme="majorHAnsi" w:hAnsiTheme="majorHAnsi" w:cstheme="majorHAnsi"/>
                <w:bCs/>
              </w:rPr>
              <w:t>9</w:t>
            </w:r>
          </w:p>
        </w:tc>
        <w:tc>
          <w:tcPr>
            <w:tcW w:w="1559" w:type="dxa"/>
            <w:noWrap/>
            <w:vAlign w:val="center"/>
            <w:hideMark/>
          </w:tcPr>
          <w:p w:rsidR="003232AB" w:rsidRPr="008557A6" w:rsidRDefault="00C64EF2" w:rsidP="002A10EC">
            <w:pPr>
              <w:jc w:val="right"/>
              <w:rPr>
                <w:rFonts w:asciiTheme="majorHAnsi" w:hAnsiTheme="majorHAnsi" w:cstheme="majorHAnsi"/>
              </w:rPr>
            </w:pPr>
            <w:r w:rsidRPr="008557A6">
              <w:rPr>
                <w:rFonts w:asciiTheme="majorHAnsi" w:hAnsiTheme="majorHAnsi" w:cstheme="majorHAnsi"/>
              </w:rPr>
              <w:t>2.525.809.322</w:t>
            </w:r>
          </w:p>
        </w:tc>
        <w:tc>
          <w:tcPr>
            <w:tcW w:w="1843" w:type="dxa"/>
            <w:noWrap/>
            <w:vAlign w:val="center"/>
            <w:hideMark/>
          </w:tcPr>
          <w:p w:rsidR="003232AB" w:rsidRPr="008557A6" w:rsidRDefault="00C64EF2" w:rsidP="002A10EC">
            <w:pPr>
              <w:jc w:val="right"/>
              <w:rPr>
                <w:rFonts w:asciiTheme="majorHAnsi" w:hAnsiTheme="majorHAnsi" w:cstheme="majorHAnsi"/>
                <w:bCs/>
              </w:rPr>
            </w:pPr>
            <w:r w:rsidRPr="008557A6">
              <w:rPr>
                <w:rFonts w:asciiTheme="majorHAnsi" w:hAnsiTheme="majorHAnsi" w:cstheme="majorHAnsi"/>
                <w:bCs/>
              </w:rPr>
              <w:t>57.380.301</w:t>
            </w:r>
          </w:p>
        </w:tc>
      </w:tr>
    </w:tbl>
    <w:p w:rsidR="00CF3BA7" w:rsidRPr="008557A6" w:rsidRDefault="00CF3BA7" w:rsidP="002B29B1">
      <w:pPr>
        <w:jc w:val="both"/>
        <w:rPr>
          <w:rFonts w:asciiTheme="majorHAnsi" w:hAnsiTheme="majorHAnsi" w:cstheme="majorHAnsi"/>
        </w:rPr>
      </w:pPr>
    </w:p>
    <w:p w:rsidR="0007307E" w:rsidRPr="008557A6" w:rsidRDefault="001F6E1D" w:rsidP="002B29B1">
      <w:pPr>
        <w:jc w:val="both"/>
        <w:rPr>
          <w:rFonts w:asciiTheme="majorHAnsi" w:hAnsiTheme="majorHAnsi" w:cstheme="majorHAnsi"/>
        </w:rPr>
      </w:pPr>
      <w:r w:rsidRPr="008557A6">
        <w:rPr>
          <w:rFonts w:asciiTheme="majorHAnsi" w:hAnsiTheme="majorHAnsi" w:cstheme="majorHAnsi"/>
        </w:rPr>
        <w:t xml:space="preserve">U poslovnim knjigama Grada Zagreba došlo je do povećanja kreditnog zaduženja za </w:t>
      </w:r>
      <w:r w:rsidR="007C3AC0" w:rsidRPr="008557A6">
        <w:rPr>
          <w:rFonts w:asciiTheme="majorHAnsi" w:hAnsiTheme="majorHAnsi" w:cstheme="majorHAnsi"/>
        </w:rPr>
        <w:t>628.296.001</w:t>
      </w:r>
      <w:r w:rsidRPr="008557A6">
        <w:rPr>
          <w:rFonts w:asciiTheme="majorHAnsi" w:hAnsiTheme="majorHAnsi" w:cstheme="majorHAnsi"/>
        </w:rPr>
        <w:t xml:space="preserve"> kn</w:t>
      </w:r>
      <w:r w:rsidR="005F348F" w:rsidRPr="008557A6">
        <w:rPr>
          <w:rFonts w:asciiTheme="majorHAnsi" w:hAnsiTheme="majorHAnsi" w:cstheme="majorHAnsi"/>
        </w:rPr>
        <w:t xml:space="preserve"> </w:t>
      </w:r>
      <w:r w:rsidRPr="008557A6">
        <w:rPr>
          <w:rFonts w:asciiTheme="majorHAnsi" w:hAnsiTheme="majorHAnsi" w:cstheme="majorHAnsi"/>
        </w:rPr>
        <w:t xml:space="preserve"> </w:t>
      </w:r>
      <w:r w:rsidR="005F348F" w:rsidRPr="008557A6">
        <w:rPr>
          <w:rFonts w:asciiTheme="majorHAnsi" w:hAnsiTheme="majorHAnsi" w:cstheme="majorHAnsi"/>
        </w:rPr>
        <w:t>u odnosu na prethodnu godinu.</w:t>
      </w:r>
    </w:p>
    <w:p w:rsidR="005F348F" w:rsidRPr="008557A6" w:rsidRDefault="005F348F" w:rsidP="005F348F">
      <w:pPr>
        <w:autoSpaceDE w:val="0"/>
        <w:spacing w:after="0"/>
        <w:jc w:val="both"/>
        <w:rPr>
          <w:rFonts w:asciiTheme="majorHAnsi" w:hAnsiTheme="majorHAnsi" w:cstheme="majorHAnsi"/>
        </w:rPr>
      </w:pPr>
      <w:r w:rsidRPr="008557A6">
        <w:rPr>
          <w:rFonts w:asciiTheme="majorHAnsi" w:hAnsiTheme="majorHAnsi" w:cstheme="majorHAnsi"/>
        </w:rPr>
        <w:t>Obveze za financijsku imovinu:</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HBOR 4.262.724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TD kratkoročni – Zagrebački holding – 60.062.663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TD dugoročni – Zagrebački holding – 40.324.105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TD dugoročni ZET – 30.576.031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Obveze za kredite Gredelj- 238.336.195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Obveze za kredite Zagrepčanka – 129.150.007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Erste i Steiermarkishe bank 51.397.333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Erste i Steiermarkishe bank 100.000.000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ZABA 125.000.000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ZABA 187.500.000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Kredit PBZ 300.000.000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 xml:space="preserve">Kredit Zajednica banaka (Erste, OTP, PBZ, ZABA) 287.840.000 kn, </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po faktoringu od tuzemnih FI izvan javnog sektora – VIO – 51.310.217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po faktoringu od tuzemnih FI izvan javnog sektora – Zg. Holding – 210.199.067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po faktoringu od tuzemnih FI izvan javnog sektora – ZET – 60.576.031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po faktoringu od tuzemnih FI izvan javnog sektora – ZOV – 140.000.000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TD izvan javnog sektora – Laščina – 79.604.654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Državnog proračuna kratkoročni – odgoda plaćanja poreza i prireza 90.562.547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Državnog proračuna kratkoročni – povrati po godišnjoj prijavi poreza na dohodak 302.807.747 kn,</w:t>
      </w:r>
    </w:p>
    <w:p w:rsidR="005F348F" w:rsidRPr="008557A6" w:rsidRDefault="005F348F" w:rsidP="005F348F">
      <w:pPr>
        <w:pStyle w:val="ListParagraph"/>
        <w:numPr>
          <w:ilvl w:val="0"/>
          <w:numId w:val="9"/>
        </w:numPr>
        <w:autoSpaceDE w:val="0"/>
        <w:autoSpaceDN w:val="0"/>
        <w:spacing w:after="0" w:line="240" w:lineRule="auto"/>
        <w:contextualSpacing w:val="0"/>
        <w:jc w:val="both"/>
        <w:rPr>
          <w:rFonts w:asciiTheme="majorHAnsi" w:hAnsiTheme="majorHAnsi" w:cstheme="majorHAnsi"/>
        </w:rPr>
      </w:pPr>
      <w:r w:rsidRPr="008557A6">
        <w:rPr>
          <w:rFonts w:asciiTheme="majorHAnsi" w:hAnsiTheme="majorHAnsi" w:cstheme="majorHAnsi"/>
        </w:rPr>
        <w:t>Zajmovi od Državnog proračuna dugoročni – zbog smanjenja prihoda 36.300.000 kn.</w:t>
      </w:r>
    </w:p>
    <w:p w:rsidR="005F348F" w:rsidRPr="008557A6" w:rsidRDefault="005F348F" w:rsidP="002B29B1">
      <w:pPr>
        <w:jc w:val="both"/>
        <w:rPr>
          <w:rFonts w:asciiTheme="majorHAnsi" w:hAnsiTheme="majorHAnsi" w:cstheme="majorHAnsi"/>
        </w:rPr>
      </w:pPr>
    </w:p>
    <w:p w:rsidR="00525E74" w:rsidRPr="008557A6" w:rsidRDefault="00FB6A19" w:rsidP="00525E74">
      <w:pPr>
        <w:jc w:val="both"/>
        <w:rPr>
          <w:rFonts w:asciiTheme="majorHAnsi" w:hAnsiTheme="majorHAnsi" w:cstheme="majorHAnsi"/>
        </w:rPr>
      </w:pPr>
      <w:r w:rsidRPr="008557A6">
        <w:rPr>
          <w:rFonts w:asciiTheme="majorHAnsi" w:hAnsiTheme="majorHAnsi" w:cstheme="majorHAnsi"/>
        </w:rPr>
        <w:t xml:space="preserve">Proračunski korisnici su iskazali obveze za kredite i zajmove u iznosu </w:t>
      </w:r>
      <w:r w:rsidR="005F348F" w:rsidRPr="008557A6">
        <w:rPr>
          <w:rFonts w:asciiTheme="majorHAnsi" w:hAnsiTheme="majorHAnsi" w:cstheme="majorHAnsi"/>
        </w:rPr>
        <w:t>57.380.301</w:t>
      </w:r>
      <w:r w:rsidRPr="008557A6">
        <w:rPr>
          <w:rFonts w:asciiTheme="majorHAnsi" w:hAnsiTheme="majorHAnsi" w:cstheme="majorHAnsi"/>
        </w:rPr>
        <w:t xml:space="preserve"> kn </w:t>
      </w:r>
      <w:r w:rsidR="002215EF" w:rsidRPr="008557A6">
        <w:rPr>
          <w:rFonts w:asciiTheme="majorHAnsi" w:hAnsiTheme="majorHAnsi" w:cstheme="majorHAnsi"/>
        </w:rPr>
        <w:t>:</w:t>
      </w:r>
    </w:p>
    <w:p w:rsidR="002A10EC" w:rsidRPr="008557A6" w:rsidRDefault="0007307E" w:rsidP="00525E74">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Dječji vrtići – </w:t>
      </w:r>
      <w:r w:rsidR="000D4E4F" w:rsidRPr="008557A6">
        <w:rPr>
          <w:rFonts w:asciiTheme="majorHAnsi" w:hAnsiTheme="majorHAnsi" w:cstheme="majorHAnsi"/>
        </w:rPr>
        <w:t>1.215.240</w:t>
      </w:r>
      <w:r w:rsidRPr="008557A6">
        <w:rPr>
          <w:rFonts w:asciiTheme="majorHAnsi" w:hAnsiTheme="majorHAnsi" w:cstheme="majorHAnsi"/>
        </w:rPr>
        <w:t xml:space="preserve"> kn</w:t>
      </w:r>
      <w:r w:rsidR="002A10EC" w:rsidRPr="008557A6">
        <w:rPr>
          <w:rFonts w:asciiTheme="majorHAnsi" w:hAnsiTheme="majorHAnsi" w:cstheme="majorHAnsi"/>
        </w:rPr>
        <w:t>,</w:t>
      </w:r>
      <w:r w:rsidRPr="008557A6">
        <w:rPr>
          <w:rFonts w:asciiTheme="majorHAnsi" w:hAnsiTheme="majorHAnsi" w:cstheme="majorHAnsi"/>
        </w:rPr>
        <w:t xml:space="preserve"> </w:t>
      </w:r>
    </w:p>
    <w:p w:rsidR="0007307E" w:rsidRPr="008557A6" w:rsidRDefault="0007307E" w:rsidP="00781CD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Osnovne škole – </w:t>
      </w:r>
      <w:r w:rsidR="000D4E4F" w:rsidRPr="008557A6">
        <w:rPr>
          <w:rFonts w:asciiTheme="majorHAnsi" w:hAnsiTheme="majorHAnsi" w:cstheme="majorHAnsi"/>
        </w:rPr>
        <w:t>407.148</w:t>
      </w:r>
      <w:r w:rsidRPr="008557A6">
        <w:rPr>
          <w:rFonts w:asciiTheme="majorHAnsi" w:hAnsiTheme="majorHAnsi" w:cstheme="majorHAnsi"/>
        </w:rPr>
        <w:t xml:space="preserve"> kn</w:t>
      </w:r>
      <w:r w:rsidR="002A10EC" w:rsidRPr="008557A6">
        <w:rPr>
          <w:rFonts w:asciiTheme="majorHAnsi" w:hAnsiTheme="majorHAnsi" w:cstheme="majorHAnsi"/>
        </w:rPr>
        <w:t>,</w:t>
      </w:r>
      <w:r w:rsidRPr="008557A6">
        <w:rPr>
          <w:rFonts w:asciiTheme="majorHAnsi" w:hAnsiTheme="majorHAnsi" w:cstheme="majorHAnsi"/>
        </w:rPr>
        <w:t xml:space="preserve"> </w:t>
      </w:r>
    </w:p>
    <w:p w:rsidR="002A10EC" w:rsidRPr="008557A6" w:rsidRDefault="0007307E" w:rsidP="00781CDF">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Srednje škole – </w:t>
      </w:r>
      <w:r w:rsidR="000D4E4F" w:rsidRPr="008557A6">
        <w:rPr>
          <w:rFonts w:asciiTheme="majorHAnsi" w:hAnsiTheme="majorHAnsi" w:cstheme="majorHAnsi"/>
        </w:rPr>
        <w:t>1.015</w:t>
      </w:r>
      <w:r w:rsidRPr="008557A6">
        <w:rPr>
          <w:rFonts w:asciiTheme="majorHAnsi" w:hAnsiTheme="majorHAnsi" w:cstheme="majorHAnsi"/>
        </w:rPr>
        <w:t xml:space="preserve"> kn</w:t>
      </w:r>
      <w:r w:rsidR="002A10EC" w:rsidRPr="008557A6">
        <w:rPr>
          <w:rFonts w:asciiTheme="majorHAnsi" w:hAnsiTheme="majorHAnsi" w:cstheme="majorHAnsi"/>
        </w:rPr>
        <w:t>,</w:t>
      </w:r>
      <w:r w:rsidRPr="008557A6">
        <w:rPr>
          <w:rFonts w:asciiTheme="majorHAnsi" w:hAnsiTheme="majorHAnsi" w:cstheme="majorHAnsi"/>
        </w:rPr>
        <w:t xml:space="preserve"> </w:t>
      </w:r>
    </w:p>
    <w:p w:rsidR="00DC0BF2" w:rsidRPr="008557A6" w:rsidRDefault="00DC0BF2" w:rsidP="000D4E4F">
      <w:pPr>
        <w:pStyle w:val="ListParagraph"/>
        <w:numPr>
          <w:ilvl w:val="0"/>
          <w:numId w:val="1"/>
        </w:numPr>
        <w:jc w:val="both"/>
        <w:rPr>
          <w:rFonts w:asciiTheme="majorHAnsi" w:hAnsiTheme="majorHAnsi" w:cstheme="majorHAnsi"/>
        </w:rPr>
      </w:pPr>
      <w:r w:rsidRPr="008557A6">
        <w:rPr>
          <w:rFonts w:asciiTheme="majorHAnsi" w:hAnsiTheme="majorHAnsi" w:cstheme="majorHAnsi"/>
        </w:rPr>
        <w:t>Ustanove u kulturi –</w:t>
      </w:r>
      <w:r w:rsidR="000D4E4F" w:rsidRPr="008557A6">
        <w:rPr>
          <w:rFonts w:asciiTheme="majorHAnsi" w:hAnsiTheme="majorHAnsi" w:cstheme="majorHAnsi"/>
        </w:rPr>
        <w:t>5.653.773</w:t>
      </w:r>
      <w:r w:rsidR="00D2286D" w:rsidRPr="008557A6">
        <w:rPr>
          <w:rFonts w:asciiTheme="majorHAnsi" w:hAnsiTheme="majorHAnsi" w:cstheme="majorHAnsi"/>
        </w:rPr>
        <w:t xml:space="preserve"> kn </w:t>
      </w:r>
    </w:p>
    <w:p w:rsidR="00331009" w:rsidRPr="008557A6" w:rsidRDefault="00DC0BF2" w:rsidP="00D2286D">
      <w:pPr>
        <w:pStyle w:val="ListParagraph"/>
        <w:numPr>
          <w:ilvl w:val="0"/>
          <w:numId w:val="1"/>
        </w:numPr>
        <w:jc w:val="both"/>
        <w:rPr>
          <w:rFonts w:asciiTheme="majorHAnsi" w:hAnsiTheme="majorHAnsi" w:cstheme="majorHAnsi"/>
          <w:b/>
        </w:rPr>
      </w:pPr>
      <w:r w:rsidRPr="008557A6">
        <w:rPr>
          <w:rFonts w:asciiTheme="majorHAnsi" w:hAnsiTheme="majorHAnsi" w:cstheme="majorHAnsi"/>
        </w:rPr>
        <w:t xml:space="preserve">Zdravstvene ustanove </w:t>
      </w:r>
      <w:r w:rsidR="00331009" w:rsidRPr="008557A6">
        <w:rPr>
          <w:rFonts w:asciiTheme="majorHAnsi" w:hAnsiTheme="majorHAnsi" w:cstheme="majorHAnsi"/>
        </w:rPr>
        <w:t>–</w:t>
      </w:r>
      <w:r w:rsidR="00D2286D" w:rsidRPr="008557A6">
        <w:rPr>
          <w:rFonts w:asciiTheme="majorHAnsi" w:hAnsiTheme="majorHAnsi" w:cstheme="majorHAnsi"/>
        </w:rPr>
        <w:t xml:space="preserve"> </w:t>
      </w:r>
      <w:r w:rsidR="005F348F" w:rsidRPr="008557A6">
        <w:rPr>
          <w:rFonts w:asciiTheme="majorHAnsi" w:hAnsiTheme="majorHAnsi" w:cstheme="majorHAnsi"/>
        </w:rPr>
        <w:t>50.103.125</w:t>
      </w:r>
      <w:r w:rsidR="002A10EC" w:rsidRPr="008557A6">
        <w:rPr>
          <w:rFonts w:asciiTheme="majorHAnsi" w:hAnsiTheme="majorHAnsi" w:cstheme="majorHAnsi"/>
        </w:rPr>
        <w:t xml:space="preserve"> </w:t>
      </w:r>
      <w:r w:rsidR="00331009" w:rsidRPr="008557A6">
        <w:rPr>
          <w:rFonts w:asciiTheme="majorHAnsi" w:hAnsiTheme="majorHAnsi" w:cstheme="majorHAnsi"/>
        </w:rPr>
        <w:t>kn</w:t>
      </w:r>
      <w:r w:rsidR="00D2286D" w:rsidRPr="008557A6">
        <w:rPr>
          <w:rFonts w:asciiTheme="majorHAnsi" w:hAnsiTheme="majorHAnsi" w:cstheme="majorHAnsi"/>
        </w:rPr>
        <w:t>.</w:t>
      </w:r>
    </w:p>
    <w:p w:rsidR="008C58A0" w:rsidRPr="008557A6" w:rsidRDefault="00D2286D" w:rsidP="00D2286D">
      <w:pPr>
        <w:jc w:val="both"/>
        <w:rPr>
          <w:rFonts w:asciiTheme="majorHAnsi" w:hAnsiTheme="majorHAnsi" w:cstheme="majorHAnsi"/>
          <w:b/>
        </w:rPr>
      </w:pPr>
      <w:r w:rsidRPr="008557A6">
        <w:rPr>
          <w:rFonts w:asciiTheme="majorHAnsi" w:hAnsiTheme="majorHAnsi" w:cstheme="majorHAnsi"/>
        </w:rPr>
        <w:t>Do najvećeg povećanja zaduženja po osnovi kredita i zajmova došlo je kod Zdravstvenih ustanova.</w:t>
      </w:r>
      <w:r w:rsidR="00236BB5" w:rsidRPr="008557A6">
        <w:rPr>
          <w:rFonts w:asciiTheme="majorHAnsi" w:hAnsiTheme="majorHAnsi" w:cstheme="majorHAnsi"/>
        </w:rPr>
        <w:t xml:space="preserve"> Radi se o dugoročnom zaduženju </w:t>
      </w:r>
      <w:r w:rsidR="00127994" w:rsidRPr="008557A6">
        <w:rPr>
          <w:rFonts w:asciiTheme="majorHAnsi" w:hAnsiTheme="majorHAnsi" w:cstheme="majorHAnsi"/>
        </w:rPr>
        <w:t xml:space="preserve"> Nastavnog zavoda dr. Andrija Štampar </w:t>
      </w:r>
      <w:r w:rsidR="00F647A9" w:rsidRPr="008557A6">
        <w:rPr>
          <w:rFonts w:asciiTheme="majorHAnsi" w:hAnsiTheme="majorHAnsi" w:cstheme="majorHAnsi"/>
        </w:rPr>
        <w:t>u iznosu 25.000.000 kn za pokriće troškova ulaganja u građevinske radove za projekt „Centar za sigurnost i kvalitetu hrane“.</w:t>
      </w:r>
      <w:r w:rsidR="00127994" w:rsidRPr="008557A6">
        <w:rPr>
          <w:rFonts w:asciiTheme="majorHAnsi" w:hAnsiTheme="majorHAnsi" w:cstheme="majorHAnsi"/>
        </w:rPr>
        <w:t xml:space="preserve"> </w:t>
      </w:r>
    </w:p>
    <w:p w:rsidR="008C58A0" w:rsidRPr="008557A6" w:rsidRDefault="008C58A0" w:rsidP="00D2286D">
      <w:pPr>
        <w:jc w:val="both"/>
        <w:rPr>
          <w:rFonts w:asciiTheme="majorHAnsi" w:hAnsiTheme="majorHAnsi" w:cstheme="majorHAnsi"/>
          <w:b/>
        </w:rPr>
      </w:pPr>
    </w:p>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 xml:space="preserve">Na kraju izvještajne godine ostvaren je manjak prihoda u ukupnom iznosu od </w:t>
      </w:r>
      <w:r w:rsidR="00F00E04" w:rsidRPr="008557A6">
        <w:rPr>
          <w:rFonts w:asciiTheme="majorHAnsi" w:hAnsiTheme="majorHAnsi" w:cstheme="majorHAnsi"/>
        </w:rPr>
        <w:t>1.</w:t>
      </w:r>
      <w:r w:rsidR="000D4E4F" w:rsidRPr="008557A6">
        <w:rPr>
          <w:rFonts w:asciiTheme="majorHAnsi" w:hAnsiTheme="majorHAnsi" w:cstheme="majorHAnsi"/>
        </w:rPr>
        <w:t>385.562.540</w:t>
      </w:r>
      <w:r w:rsidRPr="008557A6">
        <w:rPr>
          <w:rFonts w:asciiTheme="majorHAnsi" w:hAnsiTheme="majorHAnsi" w:cstheme="majorHAnsi"/>
        </w:rPr>
        <w:t xml:space="preserve"> kn koji je ostvaren, nakon propisanih korekcija prihoda.</w:t>
      </w:r>
    </w:p>
    <w:p w:rsidR="009D520B" w:rsidRPr="008557A6" w:rsidRDefault="00F00E04" w:rsidP="002B29B1">
      <w:pPr>
        <w:jc w:val="both"/>
        <w:rPr>
          <w:rFonts w:asciiTheme="majorHAnsi" w:hAnsiTheme="majorHAnsi" w:cstheme="majorHAnsi"/>
        </w:rPr>
      </w:pPr>
      <w:r w:rsidRPr="008557A6">
        <w:rPr>
          <w:rFonts w:asciiTheme="majorHAnsi" w:hAnsiTheme="majorHAnsi" w:cstheme="majorHAnsi"/>
        </w:rPr>
        <w:t>Tablica 1</w:t>
      </w:r>
      <w:r w:rsidR="00A32927">
        <w:rPr>
          <w:rFonts w:asciiTheme="majorHAnsi" w:hAnsiTheme="majorHAnsi" w:cstheme="majorHAnsi"/>
        </w:rPr>
        <w:t>0</w:t>
      </w:r>
      <w:r w:rsidR="009D520B" w:rsidRPr="008557A6">
        <w:rPr>
          <w:rFonts w:asciiTheme="majorHAnsi" w:hAnsiTheme="majorHAnsi" w:cstheme="majorHAnsi"/>
        </w:rPr>
        <w:t>. Višak / Manjak prihoda</w:t>
      </w:r>
    </w:p>
    <w:tbl>
      <w:tblPr>
        <w:tblStyle w:val="TableGrid"/>
        <w:tblW w:w="7650" w:type="dxa"/>
        <w:tblLayout w:type="fixed"/>
        <w:tblLook w:val="04A0" w:firstRow="1" w:lastRow="0" w:firstColumn="1" w:lastColumn="0" w:noHBand="0" w:noVBand="1"/>
      </w:tblPr>
      <w:tblGrid>
        <w:gridCol w:w="846"/>
        <w:gridCol w:w="2268"/>
        <w:gridCol w:w="709"/>
        <w:gridCol w:w="1842"/>
        <w:gridCol w:w="1985"/>
      </w:tblGrid>
      <w:tr w:rsidR="009D520B" w:rsidRPr="008557A6" w:rsidTr="00850A32">
        <w:trPr>
          <w:trHeight w:val="600"/>
        </w:trPr>
        <w:tc>
          <w:tcPr>
            <w:tcW w:w="846" w:type="dxa"/>
            <w:shd w:val="clear" w:color="auto" w:fill="DEEAF6" w:themeFill="accent1" w:themeFillTint="33"/>
            <w:noWrap/>
            <w:vAlign w:val="center"/>
            <w:hideMark/>
          </w:tcPr>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RAČUN</w:t>
            </w:r>
          </w:p>
        </w:tc>
        <w:tc>
          <w:tcPr>
            <w:tcW w:w="2268" w:type="dxa"/>
            <w:shd w:val="clear" w:color="auto" w:fill="DEEAF6" w:themeFill="accent1" w:themeFillTint="33"/>
            <w:vAlign w:val="center"/>
            <w:hideMark/>
          </w:tcPr>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9D520B" w:rsidRPr="00A32927" w:rsidRDefault="009D520B" w:rsidP="002B29B1">
            <w:pPr>
              <w:jc w:val="both"/>
              <w:rPr>
                <w:rFonts w:asciiTheme="majorHAnsi" w:hAnsiTheme="majorHAnsi" w:cstheme="majorHAnsi"/>
              </w:rPr>
            </w:pPr>
            <w:r w:rsidRPr="00A32927">
              <w:rPr>
                <w:rFonts w:asciiTheme="majorHAnsi" w:hAnsiTheme="majorHAnsi" w:cstheme="majorHAnsi"/>
              </w:rPr>
              <w:t>AOP</w:t>
            </w:r>
          </w:p>
        </w:tc>
        <w:tc>
          <w:tcPr>
            <w:tcW w:w="1842" w:type="dxa"/>
            <w:shd w:val="clear" w:color="auto" w:fill="DEEAF6" w:themeFill="accent1" w:themeFillTint="33"/>
            <w:noWrap/>
            <w:vAlign w:val="center"/>
            <w:hideMark/>
          </w:tcPr>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Grad Zagreb</w:t>
            </w:r>
          </w:p>
        </w:tc>
        <w:tc>
          <w:tcPr>
            <w:tcW w:w="1985" w:type="dxa"/>
            <w:shd w:val="clear" w:color="auto" w:fill="DEEAF6" w:themeFill="accent1" w:themeFillTint="33"/>
            <w:noWrap/>
            <w:vAlign w:val="center"/>
            <w:hideMark/>
          </w:tcPr>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Proračunski korisnici</w:t>
            </w:r>
          </w:p>
        </w:tc>
      </w:tr>
      <w:tr w:rsidR="009D520B" w:rsidRPr="008557A6" w:rsidTr="00850A32">
        <w:trPr>
          <w:trHeight w:val="195"/>
        </w:trPr>
        <w:tc>
          <w:tcPr>
            <w:tcW w:w="846" w:type="dxa"/>
            <w:shd w:val="clear" w:color="auto" w:fill="DEEAF6" w:themeFill="accent1" w:themeFillTint="33"/>
            <w:noWrap/>
            <w:hideMark/>
          </w:tcPr>
          <w:p w:rsidR="009D520B" w:rsidRPr="008557A6" w:rsidRDefault="009D520B" w:rsidP="0060702F">
            <w:pPr>
              <w:jc w:val="center"/>
              <w:rPr>
                <w:rFonts w:asciiTheme="majorHAnsi" w:hAnsiTheme="majorHAnsi" w:cstheme="majorHAnsi"/>
              </w:rPr>
            </w:pPr>
            <w:r w:rsidRPr="008557A6">
              <w:rPr>
                <w:rFonts w:asciiTheme="majorHAnsi" w:hAnsiTheme="majorHAnsi" w:cstheme="majorHAnsi"/>
              </w:rPr>
              <w:t>1</w:t>
            </w:r>
          </w:p>
        </w:tc>
        <w:tc>
          <w:tcPr>
            <w:tcW w:w="2268" w:type="dxa"/>
            <w:shd w:val="clear" w:color="auto" w:fill="DEEAF6" w:themeFill="accent1" w:themeFillTint="33"/>
            <w:hideMark/>
          </w:tcPr>
          <w:p w:rsidR="009D520B" w:rsidRPr="008557A6" w:rsidRDefault="009D520B" w:rsidP="0060702F">
            <w:pPr>
              <w:jc w:val="center"/>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9D520B" w:rsidRPr="008557A6" w:rsidRDefault="009D520B" w:rsidP="0060702F">
            <w:pPr>
              <w:jc w:val="center"/>
              <w:rPr>
                <w:rFonts w:asciiTheme="majorHAnsi" w:hAnsiTheme="majorHAnsi" w:cstheme="majorHAnsi"/>
              </w:rPr>
            </w:pPr>
            <w:r w:rsidRPr="008557A6">
              <w:rPr>
                <w:rFonts w:asciiTheme="majorHAnsi" w:hAnsiTheme="majorHAnsi" w:cstheme="majorHAnsi"/>
              </w:rPr>
              <w:t>3</w:t>
            </w:r>
          </w:p>
        </w:tc>
        <w:tc>
          <w:tcPr>
            <w:tcW w:w="1842" w:type="dxa"/>
            <w:shd w:val="clear" w:color="auto" w:fill="DEEAF6" w:themeFill="accent1" w:themeFillTint="33"/>
            <w:noWrap/>
            <w:hideMark/>
          </w:tcPr>
          <w:p w:rsidR="009D520B" w:rsidRPr="008557A6" w:rsidRDefault="009D520B" w:rsidP="0060702F">
            <w:pPr>
              <w:jc w:val="center"/>
              <w:rPr>
                <w:rFonts w:asciiTheme="majorHAnsi" w:hAnsiTheme="majorHAnsi" w:cstheme="majorHAnsi"/>
              </w:rPr>
            </w:pPr>
            <w:r w:rsidRPr="008557A6">
              <w:rPr>
                <w:rFonts w:asciiTheme="majorHAnsi" w:hAnsiTheme="majorHAnsi" w:cstheme="majorHAnsi"/>
              </w:rPr>
              <w:t>4</w:t>
            </w:r>
          </w:p>
        </w:tc>
        <w:tc>
          <w:tcPr>
            <w:tcW w:w="1985" w:type="dxa"/>
            <w:shd w:val="clear" w:color="auto" w:fill="DEEAF6" w:themeFill="accent1" w:themeFillTint="33"/>
            <w:noWrap/>
            <w:hideMark/>
          </w:tcPr>
          <w:p w:rsidR="009D520B" w:rsidRPr="008557A6" w:rsidRDefault="009D520B" w:rsidP="0060702F">
            <w:pPr>
              <w:jc w:val="center"/>
              <w:rPr>
                <w:rFonts w:asciiTheme="majorHAnsi" w:hAnsiTheme="majorHAnsi" w:cstheme="majorHAnsi"/>
              </w:rPr>
            </w:pPr>
            <w:r w:rsidRPr="008557A6">
              <w:rPr>
                <w:rFonts w:asciiTheme="majorHAnsi" w:hAnsiTheme="majorHAnsi" w:cstheme="majorHAnsi"/>
              </w:rPr>
              <w:t>5</w:t>
            </w:r>
          </w:p>
        </w:tc>
      </w:tr>
      <w:tr w:rsidR="009D520B" w:rsidRPr="008557A6" w:rsidTr="00850A32">
        <w:trPr>
          <w:trHeight w:val="642"/>
        </w:trPr>
        <w:tc>
          <w:tcPr>
            <w:tcW w:w="846" w:type="dxa"/>
            <w:noWrap/>
            <w:vAlign w:val="center"/>
            <w:hideMark/>
          </w:tcPr>
          <w:p w:rsidR="009D520B" w:rsidRPr="008557A6" w:rsidRDefault="009D520B" w:rsidP="002B29B1">
            <w:pPr>
              <w:jc w:val="both"/>
              <w:rPr>
                <w:rFonts w:asciiTheme="majorHAnsi" w:hAnsiTheme="majorHAnsi" w:cstheme="majorHAnsi"/>
                <w:b/>
                <w:bCs/>
              </w:rPr>
            </w:pPr>
            <w:r w:rsidRPr="008557A6">
              <w:rPr>
                <w:rFonts w:asciiTheme="majorHAnsi" w:hAnsiTheme="majorHAnsi" w:cstheme="majorHAnsi"/>
                <w:b/>
                <w:bCs/>
              </w:rPr>
              <w:t>9221</w:t>
            </w:r>
          </w:p>
        </w:tc>
        <w:tc>
          <w:tcPr>
            <w:tcW w:w="2268" w:type="dxa"/>
            <w:vAlign w:val="center"/>
            <w:hideMark/>
          </w:tcPr>
          <w:p w:rsidR="009D520B" w:rsidRPr="008557A6" w:rsidRDefault="009D520B" w:rsidP="002B29B1">
            <w:pPr>
              <w:jc w:val="both"/>
              <w:rPr>
                <w:rFonts w:asciiTheme="majorHAnsi" w:hAnsiTheme="majorHAnsi" w:cstheme="majorHAnsi"/>
                <w:b/>
                <w:bCs/>
              </w:rPr>
            </w:pPr>
            <w:r w:rsidRPr="008557A6">
              <w:rPr>
                <w:rFonts w:asciiTheme="majorHAnsi" w:hAnsiTheme="majorHAnsi" w:cstheme="majorHAnsi"/>
                <w:b/>
                <w:bCs/>
              </w:rPr>
              <w:t>Višak prihoda</w:t>
            </w:r>
          </w:p>
        </w:tc>
        <w:tc>
          <w:tcPr>
            <w:tcW w:w="709" w:type="dxa"/>
            <w:noWrap/>
            <w:vAlign w:val="center"/>
          </w:tcPr>
          <w:p w:rsidR="009D520B" w:rsidRPr="008557A6" w:rsidRDefault="009D520B" w:rsidP="002B29B1">
            <w:pPr>
              <w:jc w:val="both"/>
              <w:rPr>
                <w:rFonts w:asciiTheme="majorHAnsi" w:hAnsiTheme="majorHAnsi" w:cstheme="majorHAnsi"/>
                <w:b/>
                <w:bCs/>
              </w:rPr>
            </w:pPr>
            <w:r w:rsidRPr="008557A6">
              <w:rPr>
                <w:rFonts w:asciiTheme="majorHAnsi" w:hAnsiTheme="majorHAnsi" w:cstheme="majorHAnsi"/>
                <w:b/>
                <w:bCs/>
              </w:rPr>
              <w:t>23</w:t>
            </w:r>
            <w:r w:rsidR="000D4E4F" w:rsidRPr="008557A6">
              <w:rPr>
                <w:rFonts w:asciiTheme="majorHAnsi" w:hAnsiTheme="majorHAnsi" w:cstheme="majorHAnsi"/>
                <w:b/>
                <w:bCs/>
              </w:rPr>
              <w:t>8</w:t>
            </w:r>
          </w:p>
        </w:tc>
        <w:tc>
          <w:tcPr>
            <w:tcW w:w="1842" w:type="dxa"/>
            <w:noWrap/>
            <w:vAlign w:val="center"/>
          </w:tcPr>
          <w:p w:rsidR="009D520B" w:rsidRPr="008557A6" w:rsidRDefault="00BE7BA5" w:rsidP="002B29B1">
            <w:pPr>
              <w:jc w:val="both"/>
              <w:rPr>
                <w:rFonts w:asciiTheme="majorHAnsi" w:hAnsiTheme="majorHAnsi" w:cstheme="majorHAnsi"/>
                <w:b/>
              </w:rPr>
            </w:pPr>
            <w:r w:rsidRPr="008557A6">
              <w:rPr>
                <w:rFonts w:asciiTheme="majorHAnsi" w:hAnsiTheme="majorHAnsi" w:cstheme="majorHAnsi"/>
                <w:b/>
              </w:rPr>
              <w:t xml:space="preserve">    </w:t>
            </w:r>
            <w:r w:rsidR="000D4E4F" w:rsidRPr="008557A6">
              <w:rPr>
                <w:rFonts w:asciiTheme="majorHAnsi" w:hAnsiTheme="majorHAnsi" w:cstheme="majorHAnsi"/>
                <w:b/>
              </w:rPr>
              <w:t>5.740.153.293</w:t>
            </w:r>
          </w:p>
        </w:tc>
        <w:tc>
          <w:tcPr>
            <w:tcW w:w="1985" w:type="dxa"/>
            <w:noWrap/>
            <w:vAlign w:val="center"/>
          </w:tcPr>
          <w:p w:rsidR="009D520B" w:rsidRPr="008557A6" w:rsidRDefault="00BE7BA5" w:rsidP="002B29B1">
            <w:pPr>
              <w:jc w:val="both"/>
              <w:rPr>
                <w:rFonts w:asciiTheme="majorHAnsi" w:hAnsiTheme="majorHAnsi" w:cstheme="majorHAnsi"/>
                <w:b/>
                <w:bCs/>
              </w:rPr>
            </w:pPr>
            <w:r w:rsidRPr="008557A6">
              <w:rPr>
                <w:rFonts w:asciiTheme="majorHAnsi" w:hAnsiTheme="majorHAnsi" w:cstheme="majorHAnsi"/>
                <w:b/>
                <w:bCs/>
              </w:rPr>
              <w:t xml:space="preserve">        </w:t>
            </w:r>
            <w:r w:rsidR="000D4E4F" w:rsidRPr="008557A6">
              <w:rPr>
                <w:rFonts w:asciiTheme="majorHAnsi" w:hAnsiTheme="majorHAnsi" w:cstheme="majorHAnsi"/>
                <w:b/>
                <w:bCs/>
              </w:rPr>
              <w:t>295.629.950</w:t>
            </w:r>
          </w:p>
        </w:tc>
      </w:tr>
      <w:tr w:rsidR="009D520B" w:rsidRPr="008557A6" w:rsidTr="00850A32">
        <w:trPr>
          <w:trHeight w:val="465"/>
        </w:trPr>
        <w:tc>
          <w:tcPr>
            <w:tcW w:w="846" w:type="dxa"/>
            <w:noWrap/>
            <w:vAlign w:val="center"/>
          </w:tcPr>
          <w:p w:rsidR="009D520B" w:rsidRPr="008557A6" w:rsidRDefault="009D520B" w:rsidP="002B29B1">
            <w:pPr>
              <w:jc w:val="both"/>
              <w:rPr>
                <w:rFonts w:asciiTheme="majorHAnsi" w:hAnsiTheme="majorHAnsi" w:cstheme="majorHAnsi"/>
                <w:bCs/>
              </w:rPr>
            </w:pPr>
            <w:r w:rsidRPr="008557A6">
              <w:rPr>
                <w:rFonts w:asciiTheme="majorHAnsi" w:hAnsiTheme="majorHAnsi" w:cstheme="majorHAnsi"/>
                <w:bCs/>
              </w:rPr>
              <w:t>92211</w:t>
            </w:r>
          </w:p>
        </w:tc>
        <w:tc>
          <w:tcPr>
            <w:tcW w:w="2268" w:type="dxa"/>
            <w:vAlign w:val="center"/>
          </w:tcPr>
          <w:p w:rsidR="009D520B" w:rsidRPr="008557A6" w:rsidRDefault="009D520B" w:rsidP="002B29B1">
            <w:pPr>
              <w:jc w:val="both"/>
              <w:rPr>
                <w:rFonts w:asciiTheme="majorHAnsi" w:hAnsiTheme="majorHAnsi" w:cstheme="majorHAnsi"/>
                <w:bCs/>
              </w:rPr>
            </w:pPr>
            <w:r w:rsidRPr="008557A6">
              <w:rPr>
                <w:rFonts w:asciiTheme="majorHAnsi" w:hAnsiTheme="majorHAnsi" w:cstheme="majorHAnsi"/>
                <w:bCs/>
              </w:rPr>
              <w:t>Višak prihoda poslovanja</w:t>
            </w:r>
          </w:p>
        </w:tc>
        <w:tc>
          <w:tcPr>
            <w:tcW w:w="709" w:type="dxa"/>
            <w:noWrap/>
            <w:vAlign w:val="center"/>
          </w:tcPr>
          <w:p w:rsidR="009D520B" w:rsidRPr="008557A6" w:rsidRDefault="000D4E4F" w:rsidP="002B29B1">
            <w:pPr>
              <w:jc w:val="both"/>
              <w:rPr>
                <w:rFonts w:asciiTheme="majorHAnsi" w:hAnsiTheme="majorHAnsi" w:cstheme="majorHAnsi"/>
                <w:bCs/>
              </w:rPr>
            </w:pPr>
            <w:r w:rsidRPr="008557A6">
              <w:rPr>
                <w:rFonts w:asciiTheme="majorHAnsi" w:hAnsiTheme="majorHAnsi" w:cstheme="majorHAnsi"/>
                <w:bCs/>
              </w:rPr>
              <w:t>239</w:t>
            </w:r>
          </w:p>
        </w:tc>
        <w:tc>
          <w:tcPr>
            <w:tcW w:w="1842" w:type="dxa"/>
            <w:noWrap/>
            <w:vAlign w:val="center"/>
          </w:tcPr>
          <w:p w:rsidR="009D520B"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F00E04" w:rsidRPr="008557A6">
              <w:rPr>
                <w:rFonts w:asciiTheme="majorHAnsi" w:hAnsiTheme="majorHAnsi" w:cstheme="majorHAnsi"/>
              </w:rPr>
              <w:t>3.</w:t>
            </w:r>
            <w:r w:rsidR="000D4E4F" w:rsidRPr="008557A6">
              <w:rPr>
                <w:rFonts w:asciiTheme="majorHAnsi" w:hAnsiTheme="majorHAnsi" w:cstheme="majorHAnsi"/>
              </w:rPr>
              <w:t>731.491.526</w:t>
            </w:r>
          </w:p>
        </w:tc>
        <w:tc>
          <w:tcPr>
            <w:tcW w:w="1985" w:type="dxa"/>
            <w:noWrap/>
            <w:vAlign w:val="center"/>
          </w:tcPr>
          <w:p w:rsidR="009D520B"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0D4E4F" w:rsidRPr="008557A6">
              <w:rPr>
                <w:rFonts w:asciiTheme="majorHAnsi" w:hAnsiTheme="majorHAnsi" w:cstheme="majorHAnsi"/>
                <w:bCs/>
              </w:rPr>
              <w:t>258.974.470</w:t>
            </w:r>
          </w:p>
        </w:tc>
      </w:tr>
      <w:tr w:rsidR="009D520B" w:rsidRPr="008557A6" w:rsidTr="00850A32">
        <w:trPr>
          <w:trHeight w:val="420"/>
        </w:trPr>
        <w:tc>
          <w:tcPr>
            <w:tcW w:w="846" w:type="dxa"/>
            <w:noWrap/>
            <w:vAlign w:val="center"/>
          </w:tcPr>
          <w:p w:rsidR="009D520B" w:rsidRPr="008557A6" w:rsidRDefault="009D520B" w:rsidP="002B29B1">
            <w:pPr>
              <w:jc w:val="both"/>
              <w:rPr>
                <w:rFonts w:asciiTheme="majorHAnsi" w:hAnsiTheme="majorHAnsi" w:cstheme="majorHAnsi"/>
                <w:bCs/>
              </w:rPr>
            </w:pPr>
            <w:r w:rsidRPr="008557A6">
              <w:rPr>
                <w:rFonts w:asciiTheme="majorHAnsi" w:hAnsiTheme="majorHAnsi" w:cstheme="majorHAnsi"/>
                <w:bCs/>
              </w:rPr>
              <w:t>92212</w:t>
            </w:r>
          </w:p>
        </w:tc>
        <w:tc>
          <w:tcPr>
            <w:tcW w:w="2268" w:type="dxa"/>
            <w:vAlign w:val="center"/>
          </w:tcPr>
          <w:p w:rsidR="009D520B" w:rsidRPr="008557A6" w:rsidRDefault="009D520B" w:rsidP="002B29B1">
            <w:pPr>
              <w:jc w:val="both"/>
              <w:rPr>
                <w:rFonts w:asciiTheme="majorHAnsi" w:hAnsiTheme="majorHAnsi" w:cstheme="majorHAnsi"/>
              </w:rPr>
            </w:pPr>
            <w:r w:rsidRPr="008557A6">
              <w:rPr>
                <w:rFonts w:asciiTheme="majorHAnsi" w:hAnsiTheme="majorHAnsi" w:cstheme="majorHAnsi"/>
              </w:rPr>
              <w:t>Višak prihoda od nefinancijske imovine</w:t>
            </w:r>
          </w:p>
        </w:tc>
        <w:tc>
          <w:tcPr>
            <w:tcW w:w="709"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2</w:t>
            </w:r>
            <w:r w:rsidR="000D4E4F" w:rsidRPr="008557A6">
              <w:rPr>
                <w:rFonts w:asciiTheme="majorHAnsi" w:hAnsiTheme="majorHAnsi" w:cstheme="majorHAnsi"/>
                <w:bCs/>
              </w:rPr>
              <w:t>40</w:t>
            </w:r>
          </w:p>
        </w:tc>
        <w:tc>
          <w:tcPr>
            <w:tcW w:w="1842" w:type="dxa"/>
            <w:noWrap/>
            <w:vAlign w:val="center"/>
          </w:tcPr>
          <w:p w:rsidR="009D520B"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B75329" w:rsidRPr="008557A6">
              <w:rPr>
                <w:rFonts w:asciiTheme="majorHAnsi" w:hAnsiTheme="majorHAnsi" w:cstheme="majorHAnsi"/>
              </w:rPr>
              <w:t>0,00</w:t>
            </w:r>
          </w:p>
        </w:tc>
        <w:tc>
          <w:tcPr>
            <w:tcW w:w="1985" w:type="dxa"/>
            <w:noWrap/>
            <w:vAlign w:val="center"/>
          </w:tcPr>
          <w:p w:rsidR="009D520B" w:rsidRPr="008557A6" w:rsidRDefault="00F00E04" w:rsidP="00F00E04">
            <w:pPr>
              <w:jc w:val="both"/>
              <w:rPr>
                <w:rFonts w:asciiTheme="majorHAnsi" w:hAnsiTheme="majorHAnsi" w:cstheme="majorHAnsi"/>
                <w:bCs/>
              </w:rPr>
            </w:pPr>
            <w:r w:rsidRPr="008557A6">
              <w:rPr>
                <w:rFonts w:asciiTheme="majorHAnsi" w:hAnsiTheme="majorHAnsi" w:cstheme="majorHAnsi"/>
                <w:bCs/>
              </w:rPr>
              <w:t xml:space="preserve">           </w:t>
            </w:r>
            <w:r w:rsidR="000D4E4F" w:rsidRPr="008557A6">
              <w:rPr>
                <w:rFonts w:asciiTheme="majorHAnsi" w:hAnsiTheme="majorHAnsi" w:cstheme="majorHAnsi"/>
                <w:bCs/>
              </w:rPr>
              <w:t>9.022.517</w:t>
            </w:r>
          </w:p>
        </w:tc>
      </w:tr>
      <w:tr w:rsidR="009D520B" w:rsidRPr="008557A6" w:rsidTr="00850A32">
        <w:trPr>
          <w:trHeight w:val="471"/>
        </w:trPr>
        <w:tc>
          <w:tcPr>
            <w:tcW w:w="846" w:type="dxa"/>
            <w:noWrap/>
            <w:vAlign w:val="center"/>
          </w:tcPr>
          <w:p w:rsidR="009D520B" w:rsidRPr="008557A6" w:rsidRDefault="009D520B" w:rsidP="002B29B1">
            <w:pPr>
              <w:jc w:val="both"/>
              <w:rPr>
                <w:rFonts w:asciiTheme="majorHAnsi" w:hAnsiTheme="majorHAnsi" w:cstheme="majorHAnsi"/>
                <w:bCs/>
              </w:rPr>
            </w:pPr>
            <w:r w:rsidRPr="008557A6">
              <w:rPr>
                <w:rFonts w:asciiTheme="majorHAnsi" w:hAnsiTheme="majorHAnsi" w:cstheme="majorHAnsi"/>
                <w:bCs/>
              </w:rPr>
              <w:t>92213</w:t>
            </w:r>
          </w:p>
        </w:tc>
        <w:tc>
          <w:tcPr>
            <w:tcW w:w="2268" w:type="dxa"/>
            <w:vAlign w:val="center"/>
          </w:tcPr>
          <w:p w:rsidR="009D520B" w:rsidRPr="008557A6" w:rsidRDefault="00B75329" w:rsidP="002B29B1">
            <w:pPr>
              <w:jc w:val="both"/>
              <w:rPr>
                <w:rFonts w:asciiTheme="majorHAnsi" w:hAnsiTheme="majorHAnsi" w:cstheme="majorHAnsi"/>
              </w:rPr>
            </w:pPr>
            <w:r w:rsidRPr="008557A6">
              <w:rPr>
                <w:rFonts w:asciiTheme="majorHAnsi" w:hAnsiTheme="majorHAnsi" w:cstheme="majorHAnsi"/>
              </w:rPr>
              <w:t>Višak primitaka od financijske imovine</w:t>
            </w:r>
          </w:p>
        </w:tc>
        <w:tc>
          <w:tcPr>
            <w:tcW w:w="709"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2</w:t>
            </w:r>
            <w:r w:rsidR="000D4E4F" w:rsidRPr="008557A6">
              <w:rPr>
                <w:rFonts w:asciiTheme="majorHAnsi" w:hAnsiTheme="majorHAnsi" w:cstheme="majorHAnsi"/>
                <w:bCs/>
              </w:rPr>
              <w:t>41</w:t>
            </w:r>
          </w:p>
        </w:tc>
        <w:tc>
          <w:tcPr>
            <w:tcW w:w="1842" w:type="dxa"/>
            <w:noWrap/>
            <w:vAlign w:val="center"/>
          </w:tcPr>
          <w:p w:rsidR="009D520B"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0D4E4F" w:rsidRPr="008557A6">
              <w:rPr>
                <w:rFonts w:asciiTheme="majorHAnsi" w:hAnsiTheme="majorHAnsi" w:cstheme="majorHAnsi"/>
              </w:rPr>
              <w:t>2.008.661.767</w:t>
            </w:r>
          </w:p>
        </w:tc>
        <w:tc>
          <w:tcPr>
            <w:tcW w:w="1985" w:type="dxa"/>
            <w:noWrap/>
            <w:vAlign w:val="center"/>
          </w:tcPr>
          <w:p w:rsidR="00404D04" w:rsidRPr="008557A6" w:rsidRDefault="00404D04" w:rsidP="002B29B1">
            <w:pPr>
              <w:jc w:val="both"/>
              <w:rPr>
                <w:rFonts w:asciiTheme="majorHAnsi" w:hAnsiTheme="majorHAnsi" w:cstheme="majorHAnsi"/>
                <w:bCs/>
              </w:rPr>
            </w:pPr>
          </w:p>
          <w:p w:rsidR="009D520B"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0D4E4F" w:rsidRPr="008557A6">
              <w:rPr>
                <w:rFonts w:asciiTheme="majorHAnsi" w:hAnsiTheme="majorHAnsi" w:cstheme="majorHAnsi"/>
                <w:bCs/>
              </w:rPr>
              <w:t>27.632.963</w:t>
            </w:r>
          </w:p>
          <w:p w:rsidR="009D520B" w:rsidRPr="008557A6" w:rsidRDefault="009D520B" w:rsidP="002B29B1">
            <w:pPr>
              <w:jc w:val="both"/>
              <w:rPr>
                <w:rFonts w:asciiTheme="majorHAnsi" w:hAnsiTheme="majorHAnsi" w:cstheme="majorHAnsi"/>
                <w:bCs/>
              </w:rPr>
            </w:pPr>
          </w:p>
        </w:tc>
      </w:tr>
      <w:tr w:rsidR="009D520B" w:rsidRPr="008557A6" w:rsidTr="00850A32">
        <w:trPr>
          <w:trHeight w:val="450"/>
        </w:trPr>
        <w:tc>
          <w:tcPr>
            <w:tcW w:w="846" w:type="dxa"/>
            <w:noWrap/>
            <w:vAlign w:val="center"/>
          </w:tcPr>
          <w:p w:rsidR="009D520B" w:rsidRPr="008557A6" w:rsidRDefault="00B75329" w:rsidP="002B29B1">
            <w:pPr>
              <w:jc w:val="both"/>
              <w:rPr>
                <w:rFonts w:asciiTheme="majorHAnsi" w:hAnsiTheme="majorHAnsi" w:cstheme="majorHAnsi"/>
                <w:b/>
                <w:bCs/>
              </w:rPr>
            </w:pPr>
            <w:r w:rsidRPr="008557A6">
              <w:rPr>
                <w:rFonts w:asciiTheme="majorHAnsi" w:hAnsiTheme="majorHAnsi" w:cstheme="majorHAnsi"/>
                <w:b/>
                <w:bCs/>
              </w:rPr>
              <w:t>9222</w:t>
            </w:r>
          </w:p>
        </w:tc>
        <w:tc>
          <w:tcPr>
            <w:tcW w:w="2268" w:type="dxa"/>
            <w:vAlign w:val="center"/>
          </w:tcPr>
          <w:p w:rsidR="009D520B" w:rsidRPr="008557A6" w:rsidRDefault="00B75329" w:rsidP="002B29B1">
            <w:pPr>
              <w:jc w:val="both"/>
              <w:rPr>
                <w:rFonts w:asciiTheme="majorHAnsi" w:hAnsiTheme="majorHAnsi" w:cstheme="majorHAnsi"/>
                <w:b/>
              </w:rPr>
            </w:pPr>
            <w:r w:rsidRPr="008557A6">
              <w:rPr>
                <w:rFonts w:asciiTheme="majorHAnsi" w:hAnsiTheme="majorHAnsi" w:cstheme="majorHAnsi"/>
                <w:b/>
              </w:rPr>
              <w:t>Manjak prihoda</w:t>
            </w:r>
          </w:p>
        </w:tc>
        <w:tc>
          <w:tcPr>
            <w:tcW w:w="709" w:type="dxa"/>
            <w:noWrap/>
            <w:vAlign w:val="center"/>
          </w:tcPr>
          <w:p w:rsidR="009D520B" w:rsidRPr="008557A6" w:rsidRDefault="00B75329" w:rsidP="002B29B1">
            <w:pPr>
              <w:jc w:val="both"/>
              <w:rPr>
                <w:rFonts w:asciiTheme="majorHAnsi" w:hAnsiTheme="majorHAnsi" w:cstheme="majorHAnsi"/>
                <w:b/>
                <w:bCs/>
              </w:rPr>
            </w:pPr>
            <w:r w:rsidRPr="008557A6">
              <w:rPr>
                <w:rFonts w:asciiTheme="majorHAnsi" w:hAnsiTheme="majorHAnsi" w:cstheme="majorHAnsi"/>
                <w:b/>
                <w:bCs/>
              </w:rPr>
              <w:t>2</w:t>
            </w:r>
            <w:r w:rsidR="005A059F" w:rsidRPr="008557A6">
              <w:rPr>
                <w:rFonts w:asciiTheme="majorHAnsi" w:hAnsiTheme="majorHAnsi" w:cstheme="majorHAnsi"/>
                <w:b/>
                <w:bCs/>
              </w:rPr>
              <w:t>42</w:t>
            </w:r>
          </w:p>
        </w:tc>
        <w:tc>
          <w:tcPr>
            <w:tcW w:w="1842" w:type="dxa"/>
            <w:noWrap/>
            <w:vAlign w:val="center"/>
          </w:tcPr>
          <w:p w:rsidR="009D520B" w:rsidRPr="008557A6" w:rsidRDefault="005A059F" w:rsidP="002B29B1">
            <w:pPr>
              <w:jc w:val="both"/>
              <w:rPr>
                <w:rFonts w:asciiTheme="majorHAnsi" w:hAnsiTheme="majorHAnsi" w:cstheme="majorHAnsi"/>
                <w:b/>
              </w:rPr>
            </w:pPr>
            <w:r w:rsidRPr="008557A6">
              <w:rPr>
                <w:rFonts w:asciiTheme="majorHAnsi" w:hAnsiTheme="majorHAnsi" w:cstheme="majorHAnsi"/>
                <w:b/>
              </w:rPr>
              <w:t xml:space="preserve">   6.657.751.320</w:t>
            </w:r>
          </w:p>
        </w:tc>
        <w:tc>
          <w:tcPr>
            <w:tcW w:w="1985" w:type="dxa"/>
            <w:noWrap/>
            <w:vAlign w:val="center"/>
          </w:tcPr>
          <w:p w:rsidR="009D520B" w:rsidRPr="008557A6" w:rsidRDefault="009D520B" w:rsidP="002B29B1">
            <w:pPr>
              <w:jc w:val="both"/>
              <w:rPr>
                <w:rFonts w:asciiTheme="majorHAnsi" w:hAnsiTheme="majorHAnsi" w:cstheme="majorHAnsi"/>
                <w:b/>
                <w:bCs/>
              </w:rPr>
            </w:pPr>
          </w:p>
          <w:p w:rsidR="009D520B" w:rsidRPr="008557A6" w:rsidRDefault="00BE7BA5" w:rsidP="002B29B1">
            <w:pPr>
              <w:jc w:val="both"/>
              <w:rPr>
                <w:rFonts w:asciiTheme="majorHAnsi" w:hAnsiTheme="majorHAnsi" w:cstheme="majorHAnsi"/>
                <w:b/>
              </w:rPr>
            </w:pPr>
            <w:r w:rsidRPr="008557A6">
              <w:rPr>
                <w:rFonts w:asciiTheme="majorHAnsi" w:hAnsiTheme="majorHAnsi" w:cstheme="majorHAnsi"/>
                <w:b/>
              </w:rPr>
              <w:t xml:space="preserve">       </w:t>
            </w:r>
            <w:r w:rsidR="000D4E4F" w:rsidRPr="008557A6">
              <w:rPr>
                <w:rFonts w:asciiTheme="majorHAnsi" w:hAnsiTheme="majorHAnsi" w:cstheme="majorHAnsi"/>
                <w:b/>
              </w:rPr>
              <w:t>763.594.463</w:t>
            </w:r>
          </w:p>
          <w:p w:rsidR="00404D04" w:rsidRPr="008557A6" w:rsidRDefault="00404D04" w:rsidP="002B29B1">
            <w:pPr>
              <w:jc w:val="both"/>
              <w:rPr>
                <w:rFonts w:asciiTheme="majorHAnsi" w:hAnsiTheme="majorHAnsi" w:cstheme="majorHAnsi"/>
                <w:b/>
                <w:bCs/>
              </w:rPr>
            </w:pPr>
          </w:p>
        </w:tc>
      </w:tr>
      <w:tr w:rsidR="009D520B" w:rsidRPr="008557A6" w:rsidTr="00850A32">
        <w:trPr>
          <w:trHeight w:val="330"/>
        </w:trPr>
        <w:tc>
          <w:tcPr>
            <w:tcW w:w="846"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92221</w:t>
            </w:r>
          </w:p>
        </w:tc>
        <w:tc>
          <w:tcPr>
            <w:tcW w:w="2268" w:type="dxa"/>
            <w:vAlign w:val="center"/>
          </w:tcPr>
          <w:p w:rsidR="009D520B" w:rsidRPr="008557A6" w:rsidRDefault="00B75329" w:rsidP="002B29B1">
            <w:pPr>
              <w:jc w:val="both"/>
              <w:rPr>
                <w:rFonts w:asciiTheme="majorHAnsi" w:hAnsiTheme="majorHAnsi" w:cstheme="majorHAnsi"/>
              </w:rPr>
            </w:pPr>
            <w:r w:rsidRPr="008557A6">
              <w:rPr>
                <w:rFonts w:asciiTheme="majorHAnsi" w:hAnsiTheme="majorHAnsi" w:cstheme="majorHAnsi"/>
              </w:rPr>
              <w:t>Manjak prihoda poslovanja</w:t>
            </w:r>
          </w:p>
        </w:tc>
        <w:tc>
          <w:tcPr>
            <w:tcW w:w="709"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2</w:t>
            </w:r>
            <w:r w:rsidR="005A059F" w:rsidRPr="008557A6">
              <w:rPr>
                <w:rFonts w:asciiTheme="majorHAnsi" w:hAnsiTheme="majorHAnsi" w:cstheme="majorHAnsi"/>
                <w:bCs/>
              </w:rPr>
              <w:t>43</w:t>
            </w:r>
          </w:p>
        </w:tc>
        <w:tc>
          <w:tcPr>
            <w:tcW w:w="1842" w:type="dxa"/>
            <w:noWrap/>
            <w:vAlign w:val="center"/>
          </w:tcPr>
          <w:p w:rsidR="009D520B"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B75329" w:rsidRPr="008557A6">
              <w:rPr>
                <w:rFonts w:asciiTheme="majorHAnsi" w:hAnsiTheme="majorHAnsi" w:cstheme="majorHAnsi"/>
              </w:rPr>
              <w:t>0,00</w:t>
            </w:r>
          </w:p>
        </w:tc>
        <w:tc>
          <w:tcPr>
            <w:tcW w:w="1985" w:type="dxa"/>
            <w:noWrap/>
            <w:vAlign w:val="center"/>
          </w:tcPr>
          <w:p w:rsidR="009D520B" w:rsidRPr="008557A6" w:rsidRDefault="009D520B" w:rsidP="002B29B1">
            <w:pPr>
              <w:jc w:val="both"/>
              <w:rPr>
                <w:rFonts w:asciiTheme="majorHAnsi" w:hAnsiTheme="majorHAnsi" w:cstheme="majorHAnsi"/>
                <w:bCs/>
              </w:rPr>
            </w:pPr>
          </w:p>
          <w:p w:rsidR="009D520B"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0D4E4F" w:rsidRPr="008557A6">
              <w:rPr>
                <w:rFonts w:asciiTheme="majorHAnsi" w:hAnsiTheme="majorHAnsi" w:cstheme="majorHAnsi"/>
                <w:bCs/>
              </w:rPr>
              <w:t>227.332.581</w:t>
            </w:r>
          </w:p>
          <w:p w:rsidR="00404D04" w:rsidRPr="008557A6" w:rsidRDefault="00404D04" w:rsidP="002B29B1">
            <w:pPr>
              <w:jc w:val="both"/>
              <w:rPr>
                <w:rFonts w:asciiTheme="majorHAnsi" w:hAnsiTheme="majorHAnsi" w:cstheme="majorHAnsi"/>
                <w:bCs/>
              </w:rPr>
            </w:pPr>
          </w:p>
        </w:tc>
      </w:tr>
      <w:tr w:rsidR="009D520B" w:rsidRPr="008557A6" w:rsidTr="00850A32">
        <w:trPr>
          <w:trHeight w:val="435"/>
        </w:trPr>
        <w:tc>
          <w:tcPr>
            <w:tcW w:w="846"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92222</w:t>
            </w:r>
          </w:p>
        </w:tc>
        <w:tc>
          <w:tcPr>
            <w:tcW w:w="2268" w:type="dxa"/>
            <w:vAlign w:val="center"/>
          </w:tcPr>
          <w:p w:rsidR="009D520B" w:rsidRPr="008557A6" w:rsidRDefault="00B75329" w:rsidP="002B29B1">
            <w:pPr>
              <w:jc w:val="both"/>
              <w:rPr>
                <w:rFonts w:asciiTheme="majorHAnsi" w:hAnsiTheme="majorHAnsi" w:cstheme="majorHAnsi"/>
              </w:rPr>
            </w:pPr>
            <w:r w:rsidRPr="008557A6">
              <w:rPr>
                <w:rFonts w:asciiTheme="majorHAnsi" w:hAnsiTheme="majorHAnsi" w:cstheme="majorHAnsi"/>
              </w:rPr>
              <w:t>Manjak prihoda od nefinancijske imovine</w:t>
            </w:r>
          </w:p>
        </w:tc>
        <w:tc>
          <w:tcPr>
            <w:tcW w:w="709" w:type="dxa"/>
            <w:noWrap/>
            <w:vAlign w:val="center"/>
          </w:tcPr>
          <w:p w:rsidR="009D520B" w:rsidRPr="008557A6" w:rsidRDefault="00B75329" w:rsidP="002B29B1">
            <w:pPr>
              <w:jc w:val="both"/>
              <w:rPr>
                <w:rFonts w:asciiTheme="majorHAnsi" w:hAnsiTheme="majorHAnsi" w:cstheme="majorHAnsi"/>
                <w:bCs/>
              </w:rPr>
            </w:pPr>
            <w:r w:rsidRPr="008557A6">
              <w:rPr>
                <w:rFonts w:asciiTheme="majorHAnsi" w:hAnsiTheme="majorHAnsi" w:cstheme="majorHAnsi"/>
                <w:bCs/>
              </w:rPr>
              <w:t>2</w:t>
            </w:r>
            <w:r w:rsidR="005A059F" w:rsidRPr="008557A6">
              <w:rPr>
                <w:rFonts w:asciiTheme="majorHAnsi" w:hAnsiTheme="majorHAnsi" w:cstheme="majorHAnsi"/>
                <w:bCs/>
              </w:rPr>
              <w:t>44</w:t>
            </w:r>
          </w:p>
        </w:tc>
        <w:tc>
          <w:tcPr>
            <w:tcW w:w="1842" w:type="dxa"/>
            <w:noWrap/>
            <w:vAlign w:val="center"/>
          </w:tcPr>
          <w:p w:rsidR="009D520B"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5A059F" w:rsidRPr="008557A6">
              <w:rPr>
                <w:rFonts w:asciiTheme="majorHAnsi" w:hAnsiTheme="majorHAnsi" w:cstheme="majorHAnsi"/>
              </w:rPr>
              <w:t>6.657.751.320</w:t>
            </w:r>
          </w:p>
        </w:tc>
        <w:tc>
          <w:tcPr>
            <w:tcW w:w="1985" w:type="dxa"/>
            <w:noWrap/>
            <w:vAlign w:val="center"/>
          </w:tcPr>
          <w:p w:rsidR="009D520B" w:rsidRPr="008557A6" w:rsidRDefault="009D520B" w:rsidP="002B29B1">
            <w:pPr>
              <w:jc w:val="both"/>
              <w:rPr>
                <w:rFonts w:asciiTheme="majorHAnsi" w:hAnsiTheme="majorHAnsi" w:cstheme="majorHAnsi"/>
                <w:bCs/>
              </w:rPr>
            </w:pPr>
          </w:p>
          <w:p w:rsidR="00B75329"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F00E04" w:rsidRPr="008557A6">
              <w:rPr>
                <w:rFonts w:asciiTheme="majorHAnsi" w:hAnsiTheme="majorHAnsi" w:cstheme="majorHAnsi"/>
                <w:bCs/>
              </w:rPr>
              <w:t xml:space="preserve"> </w:t>
            </w:r>
            <w:r w:rsidR="000D4E4F" w:rsidRPr="008557A6">
              <w:rPr>
                <w:rFonts w:asciiTheme="majorHAnsi" w:hAnsiTheme="majorHAnsi" w:cstheme="majorHAnsi"/>
                <w:bCs/>
              </w:rPr>
              <w:t>509.787.485</w:t>
            </w:r>
          </w:p>
          <w:p w:rsidR="00404D04" w:rsidRPr="008557A6" w:rsidRDefault="00404D04" w:rsidP="002B29B1">
            <w:pPr>
              <w:jc w:val="both"/>
              <w:rPr>
                <w:rFonts w:asciiTheme="majorHAnsi" w:hAnsiTheme="majorHAnsi" w:cstheme="majorHAnsi"/>
                <w:bCs/>
              </w:rPr>
            </w:pPr>
          </w:p>
        </w:tc>
      </w:tr>
      <w:tr w:rsidR="00B75329" w:rsidRPr="008557A6" w:rsidTr="00850A32">
        <w:trPr>
          <w:trHeight w:val="356"/>
        </w:trPr>
        <w:tc>
          <w:tcPr>
            <w:tcW w:w="846" w:type="dxa"/>
            <w:noWrap/>
            <w:vAlign w:val="center"/>
          </w:tcPr>
          <w:p w:rsidR="00B75329" w:rsidRPr="008557A6" w:rsidRDefault="00B75329" w:rsidP="002B29B1">
            <w:pPr>
              <w:jc w:val="both"/>
              <w:rPr>
                <w:rFonts w:asciiTheme="majorHAnsi" w:hAnsiTheme="majorHAnsi" w:cstheme="majorHAnsi"/>
                <w:bCs/>
              </w:rPr>
            </w:pPr>
            <w:r w:rsidRPr="008557A6">
              <w:rPr>
                <w:rFonts w:asciiTheme="majorHAnsi" w:hAnsiTheme="majorHAnsi" w:cstheme="majorHAnsi"/>
                <w:bCs/>
              </w:rPr>
              <w:t>92223</w:t>
            </w:r>
          </w:p>
        </w:tc>
        <w:tc>
          <w:tcPr>
            <w:tcW w:w="2268" w:type="dxa"/>
            <w:vAlign w:val="center"/>
          </w:tcPr>
          <w:p w:rsidR="00B75329" w:rsidRPr="008557A6" w:rsidRDefault="00B75329" w:rsidP="002B29B1">
            <w:pPr>
              <w:jc w:val="both"/>
              <w:rPr>
                <w:rFonts w:asciiTheme="majorHAnsi" w:hAnsiTheme="majorHAnsi" w:cstheme="majorHAnsi"/>
              </w:rPr>
            </w:pPr>
            <w:r w:rsidRPr="008557A6">
              <w:rPr>
                <w:rFonts w:asciiTheme="majorHAnsi" w:hAnsiTheme="majorHAnsi" w:cstheme="majorHAnsi"/>
              </w:rPr>
              <w:t>Manjak primitaka od financijske imovine</w:t>
            </w:r>
          </w:p>
        </w:tc>
        <w:tc>
          <w:tcPr>
            <w:tcW w:w="709" w:type="dxa"/>
            <w:noWrap/>
            <w:vAlign w:val="center"/>
          </w:tcPr>
          <w:p w:rsidR="00B75329" w:rsidRPr="008557A6" w:rsidRDefault="00B75329" w:rsidP="002B29B1">
            <w:pPr>
              <w:jc w:val="both"/>
              <w:rPr>
                <w:rFonts w:asciiTheme="majorHAnsi" w:hAnsiTheme="majorHAnsi" w:cstheme="majorHAnsi"/>
                <w:bCs/>
              </w:rPr>
            </w:pPr>
            <w:r w:rsidRPr="008557A6">
              <w:rPr>
                <w:rFonts w:asciiTheme="majorHAnsi" w:hAnsiTheme="majorHAnsi" w:cstheme="majorHAnsi"/>
                <w:bCs/>
              </w:rPr>
              <w:t>2</w:t>
            </w:r>
            <w:r w:rsidR="005A059F" w:rsidRPr="008557A6">
              <w:rPr>
                <w:rFonts w:asciiTheme="majorHAnsi" w:hAnsiTheme="majorHAnsi" w:cstheme="majorHAnsi"/>
                <w:bCs/>
              </w:rPr>
              <w:t>45</w:t>
            </w:r>
          </w:p>
        </w:tc>
        <w:tc>
          <w:tcPr>
            <w:tcW w:w="1842" w:type="dxa"/>
            <w:noWrap/>
            <w:vAlign w:val="center"/>
          </w:tcPr>
          <w:p w:rsidR="00B75329" w:rsidRPr="008557A6" w:rsidRDefault="00BE7BA5" w:rsidP="002B29B1">
            <w:pPr>
              <w:jc w:val="both"/>
              <w:rPr>
                <w:rFonts w:asciiTheme="majorHAnsi" w:hAnsiTheme="majorHAnsi" w:cstheme="majorHAnsi"/>
              </w:rPr>
            </w:pPr>
            <w:r w:rsidRPr="008557A6">
              <w:rPr>
                <w:rFonts w:asciiTheme="majorHAnsi" w:hAnsiTheme="majorHAnsi" w:cstheme="majorHAnsi"/>
              </w:rPr>
              <w:t xml:space="preserve">            </w:t>
            </w:r>
            <w:r w:rsidR="00B75329" w:rsidRPr="008557A6">
              <w:rPr>
                <w:rFonts w:asciiTheme="majorHAnsi" w:hAnsiTheme="majorHAnsi" w:cstheme="majorHAnsi"/>
              </w:rPr>
              <w:t>0,00</w:t>
            </w:r>
          </w:p>
        </w:tc>
        <w:tc>
          <w:tcPr>
            <w:tcW w:w="1985" w:type="dxa"/>
            <w:tcBorders>
              <w:bottom w:val="single" w:sz="4" w:space="0" w:color="auto"/>
            </w:tcBorders>
            <w:noWrap/>
            <w:vAlign w:val="center"/>
          </w:tcPr>
          <w:p w:rsidR="00B75329" w:rsidRPr="008557A6" w:rsidRDefault="00BE7BA5" w:rsidP="002B29B1">
            <w:pPr>
              <w:jc w:val="both"/>
              <w:rPr>
                <w:rFonts w:asciiTheme="majorHAnsi" w:hAnsiTheme="majorHAnsi" w:cstheme="majorHAnsi"/>
                <w:bCs/>
              </w:rPr>
            </w:pPr>
            <w:r w:rsidRPr="008557A6">
              <w:rPr>
                <w:rFonts w:asciiTheme="majorHAnsi" w:hAnsiTheme="majorHAnsi" w:cstheme="majorHAnsi"/>
                <w:bCs/>
              </w:rPr>
              <w:t xml:space="preserve">        </w:t>
            </w:r>
            <w:r w:rsidR="00F00E04" w:rsidRPr="008557A6">
              <w:rPr>
                <w:rFonts w:asciiTheme="majorHAnsi" w:hAnsiTheme="majorHAnsi" w:cstheme="majorHAnsi"/>
                <w:bCs/>
              </w:rPr>
              <w:t xml:space="preserve"> </w:t>
            </w:r>
            <w:r w:rsidRPr="008557A6">
              <w:rPr>
                <w:rFonts w:asciiTheme="majorHAnsi" w:hAnsiTheme="majorHAnsi" w:cstheme="majorHAnsi"/>
                <w:bCs/>
              </w:rPr>
              <w:t xml:space="preserve"> </w:t>
            </w:r>
            <w:r w:rsidR="000D4E4F" w:rsidRPr="008557A6">
              <w:rPr>
                <w:rFonts w:asciiTheme="majorHAnsi" w:hAnsiTheme="majorHAnsi" w:cstheme="majorHAnsi"/>
                <w:bCs/>
              </w:rPr>
              <w:t>26.474.397</w:t>
            </w:r>
          </w:p>
        </w:tc>
      </w:tr>
    </w:tbl>
    <w:p w:rsidR="00ED15FA" w:rsidRPr="008557A6" w:rsidRDefault="00ED15FA" w:rsidP="002B29B1">
      <w:pPr>
        <w:jc w:val="both"/>
        <w:rPr>
          <w:rFonts w:asciiTheme="majorHAnsi" w:hAnsiTheme="majorHAnsi" w:cstheme="majorHAnsi"/>
        </w:rPr>
      </w:pPr>
    </w:p>
    <w:p w:rsidR="00A32927" w:rsidRDefault="00A32927" w:rsidP="002B29B1">
      <w:pPr>
        <w:jc w:val="both"/>
        <w:rPr>
          <w:rFonts w:asciiTheme="majorHAnsi" w:hAnsiTheme="majorHAnsi" w:cstheme="majorHAnsi"/>
        </w:rPr>
      </w:pPr>
    </w:p>
    <w:p w:rsidR="00A32927" w:rsidRDefault="00A32927" w:rsidP="002B29B1">
      <w:pPr>
        <w:jc w:val="both"/>
        <w:rPr>
          <w:rFonts w:asciiTheme="majorHAnsi" w:hAnsiTheme="majorHAnsi" w:cstheme="majorHAnsi"/>
        </w:rPr>
      </w:pPr>
    </w:p>
    <w:p w:rsidR="00404D04" w:rsidRPr="001A3328" w:rsidRDefault="00E625E9" w:rsidP="002B29B1">
      <w:pPr>
        <w:jc w:val="both"/>
        <w:rPr>
          <w:rFonts w:asciiTheme="majorHAnsi" w:hAnsiTheme="majorHAnsi" w:cstheme="majorHAnsi"/>
          <w:b/>
          <w:sz w:val="28"/>
          <w:szCs w:val="28"/>
          <w:u w:val="single"/>
        </w:rPr>
      </w:pPr>
      <w:r w:rsidRPr="001A3328">
        <w:rPr>
          <w:rFonts w:asciiTheme="majorHAnsi" w:hAnsiTheme="majorHAnsi" w:cstheme="majorHAnsi"/>
          <w:b/>
          <w:sz w:val="28"/>
          <w:szCs w:val="28"/>
          <w:u w:val="single"/>
        </w:rPr>
        <w:t>OBVEZE</w:t>
      </w:r>
    </w:p>
    <w:p w:rsidR="00E625E9" w:rsidRPr="008557A6" w:rsidRDefault="00E625E9" w:rsidP="002B29B1">
      <w:pPr>
        <w:autoSpaceDE w:val="0"/>
        <w:autoSpaceDN w:val="0"/>
        <w:adjustRightInd w:val="0"/>
        <w:spacing w:after="0" w:line="240" w:lineRule="auto"/>
        <w:jc w:val="both"/>
        <w:rPr>
          <w:rFonts w:asciiTheme="majorHAnsi" w:hAnsiTheme="majorHAnsi" w:cstheme="majorHAnsi"/>
        </w:rPr>
      </w:pPr>
      <w:r w:rsidRPr="008557A6">
        <w:rPr>
          <w:rFonts w:asciiTheme="majorHAnsi" w:hAnsiTheme="majorHAnsi" w:cstheme="majorHAnsi"/>
        </w:rPr>
        <w:t>U konsolidiranom izvještaju o obvezama iskazane se ukupne obveze Grada Zagreba i proračunskih korisnika na dan 31. prosinca 20</w:t>
      </w:r>
      <w:r w:rsidR="004F49E2" w:rsidRPr="008557A6">
        <w:rPr>
          <w:rFonts w:asciiTheme="majorHAnsi" w:hAnsiTheme="majorHAnsi" w:cstheme="majorHAnsi"/>
        </w:rPr>
        <w:t>20</w:t>
      </w:r>
      <w:r w:rsidRPr="008557A6">
        <w:rPr>
          <w:rFonts w:asciiTheme="majorHAnsi" w:hAnsiTheme="majorHAnsi" w:cstheme="majorHAnsi"/>
        </w:rPr>
        <w:t xml:space="preserve">. godine. Stanje obveza na kraju izvještajnog razdoblja (AOP 036) iznose </w:t>
      </w:r>
      <w:r w:rsidR="00265900" w:rsidRPr="008557A6">
        <w:rPr>
          <w:rFonts w:asciiTheme="majorHAnsi" w:hAnsiTheme="majorHAnsi" w:cstheme="majorHAnsi"/>
        </w:rPr>
        <w:t xml:space="preserve">4.644.357.403 </w:t>
      </w:r>
      <w:r w:rsidRPr="008557A6">
        <w:rPr>
          <w:rFonts w:asciiTheme="majorHAnsi" w:hAnsiTheme="majorHAnsi" w:cstheme="majorHAnsi"/>
        </w:rPr>
        <w:t xml:space="preserve">kn od čega su dospjele obveze (AOP 037) </w:t>
      </w:r>
      <w:r w:rsidR="00265900" w:rsidRPr="008557A6">
        <w:rPr>
          <w:rFonts w:asciiTheme="majorHAnsi" w:hAnsiTheme="majorHAnsi" w:cstheme="majorHAnsi"/>
        </w:rPr>
        <w:t>848.877.142</w:t>
      </w:r>
      <w:r w:rsidRPr="008557A6">
        <w:rPr>
          <w:rFonts w:asciiTheme="majorHAnsi" w:hAnsiTheme="majorHAnsi" w:cstheme="majorHAnsi"/>
        </w:rPr>
        <w:t xml:space="preserve"> kn, a nedospjele (AOP 090) </w:t>
      </w:r>
      <w:r w:rsidR="00265900" w:rsidRPr="008557A6">
        <w:rPr>
          <w:rFonts w:asciiTheme="majorHAnsi" w:hAnsiTheme="majorHAnsi" w:cstheme="majorHAnsi"/>
        </w:rPr>
        <w:t>3.795.480.261</w:t>
      </w:r>
      <w:r w:rsidRPr="008557A6">
        <w:rPr>
          <w:rFonts w:asciiTheme="majorHAnsi" w:hAnsiTheme="majorHAnsi" w:cstheme="majorHAnsi"/>
        </w:rPr>
        <w:t xml:space="preserve"> kn.</w:t>
      </w:r>
    </w:p>
    <w:p w:rsidR="00E625E9" w:rsidRPr="008557A6" w:rsidRDefault="00E625E9" w:rsidP="002B29B1">
      <w:pPr>
        <w:autoSpaceDE w:val="0"/>
        <w:autoSpaceDN w:val="0"/>
        <w:adjustRightInd w:val="0"/>
        <w:spacing w:after="0" w:line="240" w:lineRule="auto"/>
        <w:jc w:val="both"/>
        <w:rPr>
          <w:rFonts w:asciiTheme="majorHAnsi" w:hAnsiTheme="majorHAnsi" w:cstheme="majorHAnsi"/>
        </w:rPr>
      </w:pPr>
      <w:r w:rsidRPr="008557A6">
        <w:rPr>
          <w:rFonts w:asciiTheme="majorHAnsi" w:hAnsiTheme="majorHAnsi" w:cstheme="majorHAnsi"/>
        </w:rPr>
        <w:t xml:space="preserve">Ukupne obveze su za </w:t>
      </w:r>
      <w:r w:rsidR="00265900" w:rsidRPr="008557A6">
        <w:rPr>
          <w:rFonts w:asciiTheme="majorHAnsi" w:hAnsiTheme="majorHAnsi" w:cstheme="majorHAnsi"/>
        </w:rPr>
        <w:t>653.236.309</w:t>
      </w:r>
      <w:r w:rsidRPr="008557A6">
        <w:rPr>
          <w:rFonts w:asciiTheme="majorHAnsi" w:hAnsiTheme="majorHAnsi" w:cstheme="majorHAnsi"/>
        </w:rPr>
        <w:t xml:space="preserve"> kn veće u odnosu na 31.12.201</w:t>
      </w:r>
      <w:r w:rsidR="004F49E2" w:rsidRPr="008557A6">
        <w:rPr>
          <w:rFonts w:asciiTheme="majorHAnsi" w:hAnsiTheme="majorHAnsi" w:cstheme="majorHAnsi"/>
        </w:rPr>
        <w:t>9</w:t>
      </w:r>
      <w:r w:rsidRPr="008557A6">
        <w:rPr>
          <w:rFonts w:asciiTheme="majorHAnsi" w:hAnsiTheme="majorHAnsi" w:cstheme="majorHAnsi"/>
        </w:rPr>
        <w:t>. godine</w:t>
      </w:r>
      <w:r w:rsidR="008F30FA" w:rsidRPr="008557A6">
        <w:rPr>
          <w:rFonts w:asciiTheme="majorHAnsi" w:hAnsiTheme="majorHAnsi" w:cstheme="majorHAnsi"/>
        </w:rPr>
        <w:t>.</w:t>
      </w:r>
    </w:p>
    <w:p w:rsidR="00550299" w:rsidRPr="008557A6" w:rsidRDefault="00550299" w:rsidP="002B29B1">
      <w:pPr>
        <w:autoSpaceDE w:val="0"/>
        <w:autoSpaceDN w:val="0"/>
        <w:adjustRightInd w:val="0"/>
        <w:spacing w:after="0" w:line="240" w:lineRule="auto"/>
        <w:jc w:val="both"/>
        <w:rPr>
          <w:rFonts w:asciiTheme="majorHAnsi" w:hAnsiTheme="majorHAnsi" w:cstheme="majorHAnsi"/>
        </w:rPr>
      </w:pPr>
    </w:p>
    <w:p w:rsidR="00550299" w:rsidRPr="008557A6" w:rsidRDefault="00550299" w:rsidP="002B29B1">
      <w:pPr>
        <w:autoSpaceDE w:val="0"/>
        <w:autoSpaceDN w:val="0"/>
        <w:adjustRightInd w:val="0"/>
        <w:spacing w:after="0" w:line="240" w:lineRule="auto"/>
        <w:jc w:val="both"/>
        <w:rPr>
          <w:rFonts w:asciiTheme="majorHAnsi" w:hAnsiTheme="majorHAnsi" w:cstheme="majorHAnsi"/>
        </w:rPr>
      </w:pPr>
      <w:r w:rsidRPr="008557A6">
        <w:rPr>
          <w:rFonts w:asciiTheme="majorHAnsi" w:hAnsiTheme="majorHAnsi" w:cstheme="majorHAnsi"/>
        </w:rPr>
        <w:t>Tabela 1</w:t>
      </w:r>
      <w:r w:rsidR="00A32927">
        <w:rPr>
          <w:rFonts w:asciiTheme="majorHAnsi" w:hAnsiTheme="majorHAnsi" w:cstheme="majorHAnsi"/>
        </w:rPr>
        <w:t>1</w:t>
      </w:r>
      <w:r w:rsidRPr="008557A6">
        <w:rPr>
          <w:rFonts w:asciiTheme="majorHAnsi" w:hAnsiTheme="majorHAnsi" w:cstheme="majorHAnsi"/>
        </w:rPr>
        <w:t>. Pregled obveza</w:t>
      </w:r>
    </w:p>
    <w:p w:rsidR="00550299" w:rsidRPr="008557A6" w:rsidRDefault="00550299" w:rsidP="002B29B1">
      <w:pPr>
        <w:autoSpaceDE w:val="0"/>
        <w:autoSpaceDN w:val="0"/>
        <w:adjustRightInd w:val="0"/>
        <w:spacing w:after="0" w:line="240" w:lineRule="auto"/>
        <w:jc w:val="both"/>
        <w:rPr>
          <w:rFonts w:asciiTheme="majorHAnsi" w:hAnsiTheme="majorHAnsi" w:cstheme="majorHAnsi"/>
        </w:rPr>
      </w:pPr>
    </w:p>
    <w:tbl>
      <w:tblPr>
        <w:tblStyle w:val="TableGrid"/>
        <w:tblW w:w="7650" w:type="dxa"/>
        <w:tblLayout w:type="fixed"/>
        <w:tblLook w:val="04A0" w:firstRow="1" w:lastRow="0" w:firstColumn="1" w:lastColumn="0" w:noHBand="0" w:noVBand="1"/>
      </w:tblPr>
      <w:tblGrid>
        <w:gridCol w:w="846"/>
        <w:gridCol w:w="2268"/>
        <w:gridCol w:w="709"/>
        <w:gridCol w:w="1842"/>
        <w:gridCol w:w="1985"/>
      </w:tblGrid>
      <w:tr w:rsidR="00550299" w:rsidRPr="008557A6" w:rsidTr="00850A32">
        <w:trPr>
          <w:trHeight w:val="600"/>
        </w:trPr>
        <w:tc>
          <w:tcPr>
            <w:tcW w:w="846" w:type="dxa"/>
            <w:shd w:val="clear" w:color="auto" w:fill="DEEAF6" w:themeFill="accent1" w:themeFillTint="33"/>
            <w:noWrap/>
            <w:vAlign w:val="center"/>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RAČUN</w:t>
            </w:r>
          </w:p>
        </w:tc>
        <w:tc>
          <w:tcPr>
            <w:tcW w:w="2268" w:type="dxa"/>
            <w:shd w:val="clear" w:color="auto" w:fill="DEEAF6" w:themeFill="accent1" w:themeFillTint="33"/>
            <w:vAlign w:val="center"/>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OPIS</w:t>
            </w:r>
          </w:p>
        </w:tc>
        <w:tc>
          <w:tcPr>
            <w:tcW w:w="709" w:type="dxa"/>
            <w:shd w:val="clear" w:color="auto" w:fill="DEEAF6" w:themeFill="accent1" w:themeFillTint="33"/>
            <w:noWrap/>
            <w:vAlign w:val="center"/>
            <w:hideMark/>
          </w:tcPr>
          <w:p w:rsidR="00550299" w:rsidRPr="00A32927" w:rsidRDefault="00550299" w:rsidP="002B29B1">
            <w:pPr>
              <w:jc w:val="both"/>
              <w:rPr>
                <w:rFonts w:asciiTheme="majorHAnsi" w:hAnsiTheme="majorHAnsi" w:cstheme="majorHAnsi"/>
              </w:rPr>
            </w:pPr>
            <w:r w:rsidRPr="00A32927">
              <w:rPr>
                <w:rFonts w:asciiTheme="majorHAnsi" w:hAnsiTheme="majorHAnsi" w:cstheme="majorHAnsi"/>
              </w:rPr>
              <w:t>AOP</w:t>
            </w:r>
          </w:p>
        </w:tc>
        <w:tc>
          <w:tcPr>
            <w:tcW w:w="1842" w:type="dxa"/>
            <w:shd w:val="clear" w:color="auto" w:fill="DEEAF6" w:themeFill="accent1" w:themeFillTint="33"/>
            <w:noWrap/>
            <w:vAlign w:val="center"/>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Grad Zagreb</w:t>
            </w:r>
          </w:p>
        </w:tc>
        <w:tc>
          <w:tcPr>
            <w:tcW w:w="1985" w:type="dxa"/>
            <w:shd w:val="clear" w:color="auto" w:fill="DEEAF6" w:themeFill="accent1" w:themeFillTint="33"/>
            <w:noWrap/>
            <w:vAlign w:val="center"/>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Proračunski korisnici</w:t>
            </w:r>
          </w:p>
        </w:tc>
      </w:tr>
      <w:tr w:rsidR="00550299" w:rsidRPr="008557A6" w:rsidTr="00850A32">
        <w:trPr>
          <w:trHeight w:val="195"/>
        </w:trPr>
        <w:tc>
          <w:tcPr>
            <w:tcW w:w="846" w:type="dxa"/>
            <w:shd w:val="clear" w:color="auto" w:fill="DEEAF6" w:themeFill="accent1" w:themeFillTint="33"/>
            <w:noWrap/>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1</w:t>
            </w:r>
          </w:p>
        </w:tc>
        <w:tc>
          <w:tcPr>
            <w:tcW w:w="2268" w:type="dxa"/>
            <w:shd w:val="clear" w:color="auto" w:fill="DEEAF6" w:themeFill="accent1" w:themeFillTint="33"/>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2</w:t>
            </w:r>
          </w:p>
        </w:tc>
        <w:tc>
          <w:tcPr>
            <w:tcW w:w="709" w:type="dxa"/>
            <w:shd w:val="clear" w:color="auto" w:fill="DEEAF6" w:themeFill="accent1" w:themeFillTint="33"/>
            <w:noWrap/>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3</w:t>
            </w:r>
          </w:p>
        </w:tc>
        <w:tc>
          <w:tcPr>
            <w:tcW w:w="1842" w:type="dxa"/>
            <w:shd w:val="clear" w:color="auto" w:fill="DEEAF6" w:themeFill="accent1" w:themeFillTint="33"/>
            <w:noWrap/>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4</w:t>
            </w:r>
          </w:p>
        </w:tc>
        <w:tc>
          <w:tcPr>
            <w:tcW w:w="1985" w:type="dxa"/>
            <w:shd w:val="clear" w:color="auto" w:fill="DEEAF6" w:themeFill="accent1" w:themeFillTint="33"/>
            <w:noWrap/>
            <w:hideMark/>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5</w:t>
            </w:r>
          </w:p>
        </w:tc>
      </w:tr>
      <w:tr w:rsidR="00550299" w:rsidRPr="008557A6" w:rsidTr="00850A32">
        <w:trPr>
          <w:trHeight w:val="642"/>
        </w:trPr>
        <w:tc>
          <w:tcPr>
            <w:tcW w:w="846" w:type="dxa"/>
            <w:noWrap/>
            <w:vAlign w:val="center"/>
            <w:hideMark/>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2</w:t>
            </w:r>
          </w:p>
        </w:tc>
        <w:tc>
          <w:tcPr>
            <w:tcW w:w="2268" w:type="dxa"/>
            <w:vAlign w:val="center"/>
            <w:hideMark/>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Stanje obveza na dan 01.01.20</w:t>
            </w:r>
            <w:r w:rsidR="00265900" w:rsidRPr="008557A6">
              <w:rPr>
                <w:rFonts w:asciiTheme="majorHAnsi" w:hAnsiTheme="majorHAnsi" w:cstheme="majorHAnsi"/>
                <w:bCs/>
              </w:rPr>
              <w:t>20</w:t>
            </w:r>
            <w:r w:rsidRPr="008557A6">
              <w:rPr>
                <w:rFonts w:asciiTheme="majorHAnsi" w:hAnsiTheme="majorHAnsi" w:cstheme="majorHAnsi"/>
                <w:bCs/>
              </w:rPr>
              <w:t>.</w:t>
            </w:r>
          </w:p>
        </w:tc>
        <w:tc>
          <w:tcPr>
            <w:tcW w:w="709" w:type="dxa"/>
            <w:noWrap/>
            <w:vAlign w:val="center"/>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001</w:t>
            </w:r>
          </w:p>
        </w:tc>
        <w:tc>
          <w:tcPr>
            <w:tcW w:w="1842" w:type="dxa"/>
            <w:noWrap/>
            <w:vAlign w:val="center"/>
          </w:tcPr>
          <w:p w:rsidR="00550299" w:rsidRPr="008557A6" w:rsidRDefault="00BE7BA5" w:rsidP="00403A12">
            <w:pPr>
              <w:jc w:val="right"/>
              <w:rPr>
                <w:rFonts w:asciiTheme="majorHAnsi" w:hAnsiTheme="majorHAnsi" w:cstheme="majorHAnsi"/>
              </w:rPr>
            </w:pPr>
            <w:r w:rsidRPr="008557A6">
              <w:rPr>
                <w:rFonts w:asciiTheme="majorHAnsi" w:hAnsiTheme="majorHAnsi" w:cstheme="majorHAnsi"/>
              </w:rPr>
              <w:t xml:space="preserve">     </w:t>
            </w:r>
            <w:r w:rsidR="00265900" w:rsidRPr="008557A6">
              <w:rPr>
                <w:rFonts w:asciiTheme="majorHAnsi" w:hAnsiTheme="majorHAnsi" w:cstheme="majorHAnsi"/>
              </w:rPr>
              <w:t>3.172.500.705</w:t>
            </w:r>
          </w:p>
        </w:tc>
        <w:tc>
          <w:tcPr>
            <w:tcW w:w="1985" w:type="dxa"/>
            <w:noWrap/>
            <w:vAlign w:val="center"/>
          </w:tcPr>
          <w:p w:rsidR="00550299" w:rsidRPr="008557A6" w:rsidRDefault="00BE7BA5" w:rsidP="00C84752">
            <w:pPr>
              <w:jc w:val="right"/>
              <w:rPr>
                <w:rFonts w:asciiTheme="majorHAnsi" w:hAnsiTheme="majorHAnsi" w:cstheme="majorHAnsi"/>
                <w:bCs/>
              </w:rPr>
            </w:pPr>
            <w:r w:rsidRPr="008557A6">
              <w:rPr>
                <w:rFonts w:asciiTheme="majorHAnsi" w:hAnsiTheme="majorHAnsi" w:cstheme="majorHAnsi"/>
                <w:bCs/>
              </w:rPr>
              <w:t xml:space="preserve">         </w:t>
            </w:r>
            <w:r w:rsidR="00265900" w:rsidRPr="008557A6">
              <w:rPr>
                <w:rFonts w:asciiTheme="majorHAnsi" w:hAnsiTheme="majorHAnsi" w:cstheme="majorHAnsi"/>
                <w:bCs/>
              </w:rPr>
              <w:t>824.990.093</w:t>
            </w:r>
          </w:p>
        </w:tc>
      </w:tr>
      <w:tr w:rsidR="00550299" w:rsidRPr="008557A6" w:rsidTr="00850A32">
        <w:trPr>
          <w:trHeight w:val="465"/>
        </w:trPr>
        <w:tc>
          <w:tcPr>
            <w:tcW w:w="846" w:type="dxa"/>
            <w:noWrap/>
            <w:vAlign w:val="center"/>
          </w:tcPr>
          <w:p w:rsidR="00550299" w:rsidRPr="008557A6" w:rsidRDefault="00550299" w:rsidP="002B29B1">
            <w:pPr>
              <w:jc w:val="both"/>
              <w:rPr>
                <w:rFonts w:asciiTheme="majorHAnsi" w:hAnsiTheme="majorHAnsi" w:cstheme="majorHAnsi"/>
                <w:bCs/>
              </w:rPr>
            </w:pPr>
          </w:p>
        </w:tc>
        <w:tc>
          <w:tcPr>
            <w:tcW w:w="2268" w:type="dxa"/>
            <w:vAlign w:val="center"/>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Stanje obveza na dan 31.12.201</w:t>
            </w:r>
            <w:r w:rsidR="00403A12" w:rsidRPr="008557A6">
              <w:rPr>
                <w:rFonts w:asciiTheme="majorHAnsi" w:hAnsiTheme="majorHAnsi" w:cstheme="majorHAnsi"/>
                <w:bCs/>
              </w:rPr>
              <w:t>9</w:t>
            </w:r>
            <w:r w:rsidRPr="008557A6">
              <w:rPr>
                <w:rFonts w:asciiTheme="majorHAnsi" w:hAnsiTheme="majorHAnsi" w:cstheme="majorHAnsi"/>
                <w:bCs/>
              </w:rPr>
              <w:t>.</w:t>
            </w:r>
          </w:p>
        </w:tc>
        <w:tc>
          <w:tcPr>
            <w:tcW w:w="709" w:type="dxa"/>
            <w:noWrap/>
            <w:vAlign w:val="center"/>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036</w:t>
            </w:r>
          </w:p>
        </w:tc>
        <w:tc>
          <w:tcPr>
            <w:tcW w:w="1842" w:type="dxa"/>
            <w:noWrap/>
            <w:vAlign w:val="center"/>
          </w:tcPr>
          <w:p w:rsidR="00550299" w:rsidRPr="008557A6" w:rsidRDefault="00265900" w:rsidP="00544AFD">
            <w:pPr>
              <w:jc w:val="right"/>
              <w:rPr>
                <w:rFonts w:asciiTheme="majorHAnsi" w:hAnsiTheme="majorHAnsi" w:cstheme="majorHAnsi"/>
              </w:rPr>
            </w:pPr>
            <w:r w:rsidRPr="008557A6">
              <w:rPr>
                <w:rFonts w:asciiTheme="majorHAnsi" w:hAnsiTheme="majorHAnsi" w:cstheme="majorHAnsi"/>
              </w:rPr>
              <w:t>3.571.603.073</w:t>
            </w:r>
          </w:p>
        </w:tc>
        <w:tc>
          <w:tcPr>
            <w:tcW w:w="1985" w:type="dxa"/>
            <w:noWrap/>
            <w:vAlign w:val="center"/>
          </w:tcPr>
          <w:p w:rsidR="00550299" w:rsidRPr="008557A6" w:rsidRDefault="00BE7BA5" w:rsidP="00544AFD">
            <w:pPr>
              <w:jc w:val="right"/>
              <w:rPr>
                <w:rFonts w:asciiTheme="majorHAnsi" w:hAnsiTheme="majorHAnsi" w:cstheme="majorHAnsi"/>
                <w:bCs/>
              </w:rPr>
            </w:pPr>
            <w:r w:rsidRPr="008557A6">
              <w:rPr>
                <w:rFonts w:asciiTheme="majorHAnsi" w:hAnsiTheme="majorHAnsi" w:cstheme="majorHAnsi"/>
                <w:bCs/>
              </w:rPr>
              <w:t xml:space="preserve">         </w:t>
            </w:r>
            <w:r w:rsidR="00265900" w:rsidRPr="008557A6">
              <w:rPr>
                <w:rFonts w:asciiTheme="majorHAnsi" w:hAnsiTheme="majorHAnsi" w:cstheme="majorHAnsi"/>
                <w:bCs/>
              </w:rPr>
              <w:t>1.083.562.880</w:t>
            </w:r>
          </w:p>
        </w:tc>
      </w:tr>
      <w:tr w:rsidR="00550299" w:rsidRPr="008557A6" w:rsidTr="00850A32">
        <w:trPr>
          <w:trHeight w:val="420"/>
        </w:trPr>
        <w:tc>
          <w:tcPr>
            <w:tcW w:w="846" w:type="dxa"/>
            <w:noWrap/>
            <w:vAlign w:val="center"/>
          </w:tcPr>
          <w:p w:rsidR="00550299" w:rsidRPr="008557A6" w:rsidRDefault="00550299" w:rsidP="002B29B1">
            <w:pPr>
              <w:jc w:val="both"/>
              <w:rPr>
                <w:rFonts w:asciiTheme="majorHAnsi" w:hAnsiTheme="majorHAnsi" w:cstheme="majorHAnsi"/>
                <w:bCs/>
              </w:rPr>
            </w:pPr>
          </w:p>
        </w:tc>
        <w:tc>
          <w:tcPr>
            <w:tcW w:w="2268" w:type="dxa"/>
            <w:vAlign w:val="center"/>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Dospjele obveze</w:t>
            </w:r>
          </w:p>
        </w:tc>
        <w:tc>
          <w:tcPr>
            <w:tcW w:w="709" w:type="dxa"/>
            <w:noWrap/>
            <w:vAlign w:val="center"/>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037</w:t>
            </w:r>
          </w:p>
        </w:tc>
        <w:tc>
          <w:tcPr>
            <w:tcW w:w="1842" w:type="dxa"/>
            <w:noWrap/>
            <w:vAlign w:val="center"/>
          </w:tcPr>
          <w:p w:rsidR="00550299" w:rsidRPr="008557A6" w:rsidRDefault="00BE7BA5" w:rsidP="00EC0589">
            <w:pPr>
              <w:jc w:val="right"/>
              <w:rPr>
                <w:rFonts w:asciiTheme="majorHAnsi" w:hAnsiTheme="majorHAnsi" w:cstheme="majorHAnsi"/>
              </w:rPr>
            </w:pPr>
            <w:r w:rsidRPr="008557A6">
              <w:rPr>
                <w:rFonts w:asciiTheme="majorHAnsi" w:hAnsiTheme="majorHAnsi" w:cstheme="majorHAnsi"/>
              </w:rPr>
              <w:t xml:space="preserve">          </w:t>
            </w:r>
            <w:r w:rsidR="00265900" w:rsidRPr="008557A6">
              <w:rPr>
                <w:rFonts w:asciiTheme="majorHAnsi" w:hAnsiTheme="majorHAnsi" w:cstheme="majorHAnsi"/>
              </w:rPr>
              <w:t>550.051.856</w:t>
            </w:r>
          </w:p>
        </w:tc>
        <w:tc>
          <w:tcPr>
            <w:tcW w:w="1985" w:type="dxa"/>
            <w:noWrap/>
            <w:vAlign w:val="center"/>
          </w:tcPr>
          <w:p w:rsidR="00550299" w:rsidRPr="008557A6" w:rsidRDefault="00BE7BA5" w:rsidP="00EC0589">
            <w:pPr>
              <w:jc w:val="right"/>
              <w:rPr>
                <w:rFonts w:asciiTheme="majorHAnsi" w:hAnsiTheme="majorHAnsi" w:cstheme="majorHAnsi"/>
                <w:bCs/>
              </w:rPr>
            </w:pPr>
            <w:r w:rsidRPr="008557A6">
              <w:rPr>
                <w:rFonts w:asciiTheme="majorHAnsi" w:hAnsiTheme="majorHAnsi" w:cstheme="majorHAnsi"/>
                <w:bCs/>
              </w:rPr>
              <w:t xml:space="preserve">         </w:t>
            </w:r>
            <w:r w:rsidR="00265900" w:rsidRPr="008557A6">
              <w:rPr>
                <w:rFonts w:asciiTheme="majorHAnsi" w:hAnsiTheme="majorHAnsi" w:cstheme="majorHAnsi"/>
                <w:bCs/>
              </w:rPr>
              <w:t>298.825.286</w:t>
            </w:r>
          </w:p>
        </w:tc>
      </w:tr>
      <w:tr w:rsidR="00550299" w:rsidRPr="008557A6" w:rsidTr="00850A32">
        <w:trPr>
          <w:trHeight w:val="471"/>
        </w:trPr>
        <w:tc>
          <w:tcPr>
            <w:tcW w:w="846" w:type="dxa"/>
            <w:noWrap/>
            <w:vAlign w:val="center"/>
          </w:tcPr>
          <w:p w:rsidR="00550299" w:rsidRPr="008557A6" w:rsidRDefault="00550299" w:rsidP="002B29B1">
            <w:pPr>
              <w:jc w:val="both"/>
              <w:rPr>
                <w:rFonts w:asciiTheme="majorHAnsi" w:hAnsiTheme="majorHAnsi" w:cstheme="majorHAnsi"/>
                <w:bCs/>
              </w:rPr>
            </w:pPr>
          </w:p>
        </w:tc>
        <w:tc>
          <w:tcPr>
            <w:tcW w:w="2268" w:type="dxa"/>
            <w:vAlign w:val="center"/>
          </w:tcPr>
          <w:p w:rsidR="00550299" w:rsidRPr="008557A6" w:rsidRDefault="00550299" w:rsidP="002B29B1">
            <w:pPr>
              <w:jc w:val="both"/>
              <w:rPr>
                <w:rFonts w:asciiTheme="majorHAnsi" w:hAnsiTheme="majorHAnsi" w:cstheme="majorHAnsi"/>
              </w:rPr>
            </w:pPr>
            <w:r w:rsidRPr="008557A6">
              <w:rPr>
                <w:rFonts w:asciiTheme="majorHAnsi" w:hAnsiTheme="majorHAnsi" w:cstheme="majorHAnsi"/>
              </w:rPr>
              <w:t>Nedospjele obveze</w:t>
            </w:r>
          </w:p>
        </w:tc>
        <w:tc>
          <w:tcPr>
            <w:tcW w:w="709" w:type="dxa"/>
            <w:noWrap/>
            <w:vAlign w:val="center"/>
          </w:tcPr>
          <w:p w:rsidR="00550299" w:rsidRPr="008557A6" w:rsidRDefault="00550299" w:rsidP="002B29B1">
            <w:pPr>
              <w:jc w:val="both"/>
              <w:rPr>
                <w:rFonts w:asciiTheme="majorHAnsi" w:hAnsiTheme="majorHAnsi" w:cstheme="majorHAnsi"/>
                <w:bCs/>
              </w:rPr>
            </w:pPr>
            <w:r w:rsidRPr="008557A6">
              <w:rPr>
                <w:rFonts w:asciiTheme="majorHAnsi" w:hAnsiTheme="majorHAnsi" w:cstheme="majorHAnsi"/>
                <w:bCs/>
              </w:rPr>
              <w:t>090</w:t>
            </w:r>
          </w:p>
        </w:tc>
        <w:tc>
          <w:tcPr>
            <w:tcW w:w="1842" w:type="dxa"/>
            <w:noWrap/>
            <w:vAlign w:val="center"/>
          </w:tcPr>
          <w:p w:rsidR="00550299" w:rsidRPr="008557A6" w:rsidRDefault="00BE7BA5" w:rsidP="00EC0589">
            <w:pPr>
              <w:jc w:val="right"/>
              <w:rPr>
                <w:rFonts w:asciiTheme="majorHAnsi" w:hAnsiTheme="majorHAnsi" w:cstheme="majorHAnsi"/>
              </w:rPr>
            </w:pPr>
            <w:r w:rsidRPr="008557A6">
              <w:rPr>
                <w:rFonts w:asciiTheme="majorHAnsi" w:hAnsiTheme="majorHAnsi" w:cstheme="majorHAnsi"/>
              </w:rPr>
              <w:t xml:space="preserve">     </w:t>
            </w:r>
            <w:r w:rsidR="00265900" w:rsidRPr="008557A6">
              <w:rPr>
                <w:rFonts w:asciiTheme="majorHAnsi" w:hAnsiTheme="majorHAnsi" w:cstheme="majorHAnsi"/>
              </w:rPr>
              <w:t>3.021.551.217</w:t>
            </w:r>
          </w:p>
        </w:tc>
        <w:tc>
          <w:tcPr>
            <w:tcW w:w="1985" w:type="dxa"/>
            <w:noWrap/>
            <w:vAlign w:val="center"/>
          </w:tcPr>
          <w:p w:rsidR="00550299" w:rsidRPr="008557A6" w:rsidRDefault="00550299" w:rsidP="00EC0589">
            <w:pPr>
              <w:jc w:val="right"/>
              <w:rPr>
                <w:rFonts w:asciiTheme="majorHAnsi" w:hAnsiTheme="majorHAnsi" w:cstheme="majorHAnsi"/>
                <w:bCs/>
              </w:rPr>
            </w:pPr>
          </w:p>
          <w:p w:rsidR="00550299" w:rsidRPr="008557A6" w:rsidRDefault="00BE7BA5" w:rsidP="00EC0589">
            <w:pPr>
              <w:jc w:val="right"/>
              <w:rPr>
                <w:rFonts w:asciiTheme="majorHAnsi" w:hAnsiTheme="majorHAnsi" w:cstheme="majorHAnsi"/>
                <w:bCs/>
              </w:rPr>
            </w:pPr>
            <w:r w:rsidRPr="008557A6">
              <w:rPr>
                <w:rFonts w:asciiTheme="majorHAnsi" w:hAnsiTheme="majorHAnsi" w:cstheme="majorHAnsi"/>
                <w:bCs/>
              </w:rPr>
              <w:t xml:space="preserve">         </w:t>
            </w:r>
            <w:r w:rsidR="00265900" w:rsidRPr="008557A6">
              <w:rPr>
                <w:rFonts w:asciiTheme="majorHAnsi" w:hAnsiTheme="majorHAnsi" w:cstheme="majorHAnsi"/>
                <w:bCs/>
              </w:rPr>
              <w:t>784.737.594</w:t>
            </w:r>
          </w:p>
          <w:p w:rsidR="00550299" w:rsidRPr="008557A6" w:rsidRDefault="00550299" w:rsidP="00EC0589">
            <w:pPr>
              <w:jc w:val="right"/>
              <w:rPr>
                <w:rFonts w:asciiTheme="majorHAnsi" w:hAnsiTheme="majorHAnsi" w:cstheme="majorHAnsi"/>
                <w:bCs/>
              </w:rPr>
            </w:pPr>
          </w:p>
        </w:tc>
      </w:tr>
    </w:tbl>
    <w:p w:rsidR="00550299" w:rsidRPr="008557A6" w:rsidRDefault="00550299" w:rsidP="002B29B1">
      <w:pPr>
        <w:autoSpaceDE w:val="0"/>
        <w:autoSpaceDN w:val="0"/>
        <w:adjustRightInd w:val="0"/>
        <w:spacing w:after="0" w:line="240" w:lineRule="auto"/>
        <w:jc w:val="both"/>
        <w:rPr>
          <w:rFonts w:asciiTheme="majorHAnsi" w:hAnsiTheme="majorHAnsi" w:cstheme="majorHAnsi"/>
        </w:rPr>
      </w:pPr>
    </w:p>
    <w:p w:rsidR="00550299" w:rsidRPr="008557A6" w:rsidRDefault="00550299" w:rsidP="002B29B1">
      <w:pPr>
        <w:autoSpaceDE w:val="0"/>
        <w:autoSpaceDN w:val="0"/>
        <w:adjustRightInd w:val="0"/>
        <w:spacing w:after="0" w:line="240" w:lineRule="auto"/>
        <w:jc w:val="both"/>
        <w:rPr>
          <w:rFonts w:asciiTheme="majorHAnsi" w:hAnsiTheme="majorHAnsi" w:cstheme="majorHAnsi"/>
        </w:rPr>
      </w:pPr>
    </w:p>
    <w:p w:rsidR="00E625E9" w:rsidRPr="008557A6" w:rsidRDefault="00263D89" w:rsidP="002B29B1">
      <w:pPr>
        <w:jc w:val="both"/>
        <w:rPr>
          <w:rFonts w:asciiTheme="majorHAnsi" w:hAnsiTheme="majorHAnsi" w:cstheme="majorHAnsi"/>
        </w:rPr>
      </w:pPr>
      <w:r w:rsidRPr="008557A6">
        <w:rPr>
          <w:rFonts w:asciiTheme="majorHAnsi" w:hAnsiTheme="majorHAnsi" w:cstheme="majorHAnsi"/>
        </w:rPr>
        <w:t xml:space="preserve">U konsolidiranom obrascu obveza izbijeni su iznosi </w:t>
      </w:r>
      <w:r w:rsidR="00265900" w:rsidRPr="008557A6">
        <w:rPr>
          <w:rFonts w:asciiTheme="majorHAnsi" w:hAnsiTheme="majorHAnsi" w:cstheme="majorHAnsi"/>
        </w:rPr>
        <w:t>6.369.704</w:t>
      </w:r>
      <w:r w:rsidRPr="008557A6">
        <w:rPr>
          <w:rFonts w:asciiTheme="majorHAnsi" w:hAnsiTheme="majorHAnsi" w:cstheme="majorHAnsi"/>
        </w:rPr>
        <w:t xml:space="preserve"> kn</w:t>
      </w:r>
      <w:r w:rsidR="00EC0589" w:rsidRPr="008557A6">
        <w:rPr>
          <w:rFonts w:asciiTheme="majorHAnsi" w:hAnsiTheme="majorHAnsi" w:cstheme="majorHAnsi"/>
        </w:rPr>
        <w:t xml:space="preserve"> koji se odnosi na međusobne obveze i potraživanja između Grada i proračunskih korisnika za 201</w:t>
      </w:r>
      <w:r w:rsidR="00265900" w:rsidRPr="008557A6">
        <w:rPr>
          <w:rFonts w:asciiTheme="majorHAnsi" w:hAnsiTheme="majorHAnsi" w:cstheme="majorHAnsi"/>
        </w:rPr>
        <w:t>9</w:t>
      </w:r>
      <w:r w:rsidR="00EC0589" w:rsidRPr="008557A6">
        <w:rPr>
          <w:rFonts w:asciiTheme="majorHAnsi" w:hAnsiTheme="majorHAnsi" w:cstheme="majorHAnsi"/>
        </w:rPr>
        <w:t>. godinu (AOP 001 i AOP 020)</w:t>
      </w:r>
      <w:r w:rsidRPr="008557A6">
        <w:rPr>
          <w:rFonts w:asciiTheme="majorHAnsi" w:hAnsiTheme="majorHAnsi" w:cstheme="majorHAnsi"/>
        </w:rPr>
        <w:t xml:space="preserve"> i </w:t>
      </w:r>
      <w:r w:rsidR="00265900" w:rsidRPr="008557A6">
        <w:rPr>
          <w:rFonts w:asciiTheme="majorHAnsi" w:hAnsiTheme="majorHAnsi" w:cstheme="majorHAnsi"/>
        </w:rPr>
        <w:t>10.808.550</w:t>
      </w:r>
      <w:r w:rsidR="00EC0589" w:rsidRPr="008557A6">
        <w:rPr>
          <w:rFonts w:asciiTheme="majorHAnsi" w:hAnsiTheme="majorHAnsi" w:cstheme="majorHAnsi"/>
        </w:rPr>
        <w:t xml:space="preserve"> kn koji se odnosi na 20</w:t>
      </w:r>
      <w:r w:rsidR="00265900" w:rsidRPr="008557A6">
        <w:rPr>
          <w:rFonts w:asciiTheme="majorHAnsi" w:hAnsiTheme="majorHAnsi" w:cstheme="majorHAnsi"/>
        </w:rPr>
        <w:t>20</w:t>
      </w:r>
      <w:r w:rsidR="00EC0589" w:rsidRPr="008557A6">
        <w:rPr>
          <w:rFonts w:asciiTheme="majorHAnsi" w:hAnsiTheme="majorHAnsi" w:cstheme="majorHAnsi"/>
        </w:rPr>
        <w:t>. godinu (AOP 002 i AOP 036).</w:t>
      </w:r>
    </w:p>
    <w:p w:rsidR="00C6013A" w:rsidRPr="008557A6" w:rsidRDefault="00C6013A" w:rsidP="002B29B1">
      <w:pPr>
        <w:jc w:val="both"/>
        <w:rPr>
          <w:rFonts w:asciiTheme="majorHAnsi" w:hAnsiTheme="majorHAnsi" w:cstheme="majorHAnsi"/>
        </w:rPr>
      </w:pPr>
    </w:p>
    <w:p w:rsidR="00C6013A" w:rsidRPr="001A3328" w:rsidRDefault="00C6013A" w:rsidP="002B29B1">
      <w:pPr>
        <w:jc w:val="both"/>
        <w:rPr>
          <w:rFonts w:asciiTheme="majorHAnsi" w:hAnsiTheme="majorHAnsi" w:cstheme="majorHAnsi"/>
          <w:b/>
          <w:sz w:val="28"/>
          <w:szCs w:val="28"/>
          <w:u w:val="single"/>
        </w:rPr>
      </w:pPr>
      <w:r w:rsidRPr="001A3328">
        <w:rPr>
          <w:rFonts w:asciiTheme="majorHAnsi" w:hAnsiTheme="majorHAnsi" w:cstheme="majorHAnsi"/>
          <w:b/>
          <w:sz w:val="28"/>
          <w:szCs w:val="28"/>
          <w:u w:val="single"/>
        </w:rPr>
        <w:t>P-VRIO</w:t>
      </w:r>
    </w:p>
    <w:p w:rsidR="00493FF9" w:rsidRPr="008557A6" w:rsidRDefault="00931D22" w:rsidP="002B29B1">
      <w:pPr>
        <w:jc w:val="both"/>
        <w:rPr>
          <w:rFonts w:asciiTheme="majorHAnsi" w:hAnsiTheme="majorHAnsi" w:cstheme="majorHAnsi"/>
        </w:rPr>
      </w:pPr>
      <w:r w:rsidRPr="008557A6">
        <w:rPr>
          <w:rFonts w:asciiTheme="majorHAnsi" w:hAnsiTheme="majorHAnsi" w:cstheme="majorHAnsi"/>
        </w:rPr>
        <w:t xml:space="preserve">U konsolidiranom obrascu P-VRIO izbijen je iznos </w:t>
      </w:r>
      <w:r w:rsidR="00274CA2" w:rsidRPr="008557A6">
        <w:rPr>
          <w:rFonts w:asciiTheme="majorHAnsi" w:hAnsiTheme="majorHAnsi" w:cstheme="majorHAnsi"/>
        </w:rPr>
        <w:t>4.941.821</w:t>
      </w:r>
      <w:r w:rsidRPr="008557A6">
        <w:rPr>
          <w:rFonts w:asciiTheme="majorHAnsi" w:hAnsiTheme="majorHAnsi" w:cstheme="majorHAnsi"/>
        </w:rPr>
        <w:t xml:space="preserve"> kn sa AOP-a 021 – promjene u obujmu – proizvedena dugotrajna imovina na strani povećanja i smanjenja. Spomenuti iznos odnosi se na prijenos opreme sa Grada Zagreba na </w:t>
      </w:r>
      <w:r w:rsidR="00D05DE9" w:rsidRPr="008557A6">
        <w:rPr>
          <w:rFonts w:asciiTheme="majorHAnsi" w:hAnsiTheme="majorHAnsi" w:cstheme="majorHAnsi"/>
        </w:rPr>
        <w:t>Glazbeno učilište Elly Bašić</w:t>
      </w:r>
      <w:r w:rsidRPr="008557A6">
        <w:rPr>
          <w:rFonts w:asciiTheme="majorHAnsi" w:hAnsiTheme="majorHAnsi" w:cstheme="majorHAnsi"/>
        </w:rPr>
        <w:t xml:space="preserve">. </w:t>
      </w:r>
    </w:p>
    <w:p w:rsidR="00493FF9" w:rsidRPr="008557A6" w:rsidRDefault="00D05DE9" w:rsidP="002B29B1">
      <w:pPr>
        <w:jc w:val="both"/>
        <w:rPr>
          <w:rFonts w:asciiTheme="majorHAnsi" w:hAnsiTheme="majorHAnsi" w:cstheme="majorHAnsi"/>
        </w:rPr>
      </w:pPr>
      <w:r w:rsidRPr="008557A6">
        <w:rPr>
          <w:rFonts w:asciiTheme="majorHAnsi" w:hAnsiTheme="majorHAnsi" w:cstheme="majorHAnsi"/>
        </w:rPr>
        <w:t xml:space="preserve">Iznos 10.907.390 kn izbijen je na AOP-u 25 – promjene u obujmu proizvedene kratkotrajne imovine na strani povećanja i na strani smanjenja. Radi se o prijenosu zaštitne medicinske opreme na sve proračunske korisnike kako bi se spriječilo širenja bolesti COVID 19.  </w:t>
      </w:r>
    </w:p>
    <w:p w:rsidR="00D05DE9" w:rsidRPr="008557A6" w:rsidRDefault="00D05DE9" w:rsidP="002B29B1">
      <w:pPr>
        <w:jc w:val="both"/>
        <w:rPr>
          <w:rFonts w:asciiTheme="majorHAnsi" w:hAnsiTheme="majorHAnsi" w:cstheme="majorHAnsi"/>
        </w:rPr>
      </w:pPr>
      <w:r w:rsidRPr="008557A6">
        <w:rPr>
          <w:rFonts w:asciiTheme="majorHAnsi" w:hAnsiTheme="majorHAnsi" w:cstheme="majorHAnsi"/>
        </w:rPr>
        <w:t>Na strani povećanja ostao je još iznos 114.861 kn. Radi se o zaštitnoj medicinskoj opremi koja je podijeljena korisnicima državnog proračuna. Oprema je dana:</w:t>
      </w:r>
    </w:p>
    <w:p w:rsidR="00D05DE9" w:rsidRPr="008557A6" w:rsidRDefault="00D05DE9" w:rsidP="00D05DE9">
      <w:pPr>
        <w:pStyle w:val="ListParagraph"/>
        <w:numPr>
          <w:ilvl w:val="0"/>
          <w:numId w:val="1"/>
        </w:numPr>
        <w:jc w:val="both"/>
        <w:rPr>
          <w:rFonts w:asciiTheme="majorHAnsi" w:hAnsiTheme="majorHAnsi" w:cstheme="majorHAnsi"/>
        </w:rPr>
      </w:pPr>
      <w:r w:rsidRPr="008557A6">
        <w:rPr>
          <w:rFonts w:asciiTheme="majorHAnsi" w:hAnsiTheme="majorHAnsi" w:cstheme="majorHAnsi"/>
        </w:rPr>
        <w:t>Zavodu za sudsku medicinu 17.496 kn</w:t>
      </w:r>
    </w:p>
    <w:p w:rsidR="00D05DE9" w:rsidRPr="008557A6" w:rsidRDefault="00D05DE9" w:rsidP="00D05DE9">
      <w:pPr>
        <w:pStyle w:val="ListParagraph"/>
        <w:numPr>
          <w:ilvl w:val="0"/>
          <w:numId w:val="1"/>
        </w:numPr>
        <w:jc w:val="both"/>
        <w:rPr>
          <w:rFonts w:asciiTheme="majorHAnsi" w:hAnsiTheme="majorHAnsi" w:cstheme="majorHAnsi"/>
        </w:rPr>
      </w:pPr>
      <w:r w:rsidRPr="008557A6">
        <w:rPr>
          <w:rFonts w:asciiTheme="majorHAnsi" w:hAnsiTheme="majorHAnsi" w:cstheme="majorHAnsi"/>
        </w:rPr>
        <w:t>Centru za rehabilitaciju Zagreb 70.098 kn,</w:t>
      </w:r>
    </w:p>
    <w:p w:rsidR="00D05DE9" w:rsidRPr="008557A6" w:rsidRDefault="00D05DE9" w:rsidP="00D05DE9">
      <w:pPr>
        <w:pStyle w:val="ListParagraph"/>
        <w:numPr>
          <w:ilvl w:val="0"/>
          <w:numId w:val="1"/>
        </w:numPr>
        <w:jc w:val="both"/>
        <w:rPr>
          <w:rFonts w:asciiTheme="majorHAnsi" w:hAnsiTheme="majorHAnsi" w:cstheme="majorHAnsi"/>
        </w:rPr>
      </w:pPr>
      <w:r w:rsidRPr="008557A6">
        <w:rPr>
          <w:rFonts w:asciiTheme="majorHAnsi" w:hAnsiTheme="majorHAnsi" w:cstheme="majorHAnsi"/>
        </w:rPr>
        <w:t xml:space="preserve">KBC Zagreb 23.997 kn i </w:t>
      </w:r>
    </w:p>
    <w:p w:rsidR="00D05DE9" w:rsidRPr="008557A6" w:rsidRDefault="00D05DE9" w:rsidP="00D05DE9">
      <w:pPr>
        <w:pStyle w:val="ListParagraph"/>
        <w:numPr>
          <w:ilvl w:val="0"/>
          <w:numId w:val="1"/>
        </w:numPr>
        <w:jc w:val="both"/>
        <w:rPr>
          <w:rFonts w:asciiTheme="majorHAnsi" w:hAnsiTheme="majorHAnsi" w:cstheme="majorHAnsi"/>
        </w:rPr>
      </w:pPr>
      <w:r w:rsidRPr="008557A6">
        <w:rPr>
          <w:rFonts w:asciiTheme="majorHAnsi" w:hAnsiTheme="majorHAnsi" w:cstheme="majorHAnsi"/>
        </w:rPr>
        <w:t>Centru za posebno skrbništvo 3.270 kn.</w:t>
      </w:r>
    </w:p>
    <w:p w:rsidR="000E1832" w:rsidRPr="008557A6" w:rsidRDefault="000E1832" w:rsidP="002B29B1">
      <w:pPr>
        <w:jc w:val="both"/>
        <w:rPr>
          <w:rFonts w:asciiTheme="majorHAnsi" w:hAnsiTheme="majorHAnsi" w:cstheme="majorHAnsi"/>
        </w:rPr>
      </w:pPr>
    </w:p>
    <w:p w:rsidR="000E1832" w:rsidRPr="008557A6" w:rsidRDefault="000E1832" w:rsidP="002B29B1">
      <w:pPr>
        <w:jc w:val="both"/>
        <w:rPr>
          <w:rFonts w:asciiTheme="majorHAnsi" w:hAnsiTheme="majorHAnsi" w:cstheme="majorHAnsi"/>
        </w:rPr>
      </w:pPr>
    </w:p>
    <w:p w:rsidR="002E41EA" w:rsidRDefault="002E41EA" w:rsidP="002B29B1">
      <w:pPr>
        <w:jc w:val="both"/>
        <w:rPr>
          <w:rFonts w:asciiTheme="majorHAnsi" w:hAnsiTheme="majorHAnsi" w:cstheme="majorHAnsi"/>
        </w:rPr>
      </w:pPr>
    </w:p>
    <w:p w:rsidR="000E1832" w:rsidRPr="008557A6" w:rsidRDefault="000E1832" w:rsidP="002B29B1">
      <w:pPr>
        <w:jc w:val="both"/>
        <w:rPr>
          <w:rFonts w:asciiTheme="majorHAnsi" w:hAnsiTheme="majorHAnsi" w:cstheme="majorHAnsi"/>
        </w:rPr>
      </w:pPr>
      <w:r w:rsidRPr="008557A6">
        <w:rPr>
          <w:rFonts w:asciiTheme="majorHAnsi" w:hAnsiTheme="majorHAnsi" w:cstheme="majorHAnsi"/>
        </w:rPr>
        <w:t>BILJEŠKE SASTAVIL</w:t>
      </w:r>
      <w:r w:rsidR="002E41EA">
        <w:rPr>
          <w:rFonts w:asciiTheme="majorHAnsi" w:hAnsiTheme="majorHAnsi" w:cstheme="majorHAnsi"/>
        </w:rPr>
        <w:t>I</w:t>
      </w:r>
      <w:r w:rsidRPr="008557A6">
        <w:rPr>
          <w:rFonts w:asciiTheme="majorHAnsi" w:hAnsiTheme="majorHAnsi" w:cstheme="majorHAnsi"/>
        </w:rPr>
        <w:t>:</w:t>
      </w:r>
    </w:p>
    <w:p w:rsidR="008B4010" w:rsidRPr="008557A6" w:rsidRDefault="000E1832" w:rsidP="002B29B1">
      <w:pPr>
        <w:jc w:val="both"/>
        <w:rPr>
          <w:rFonts w:asciiTheme="majorHAnsi" w:hAnsiTheme="majorHAnsi" w:cstheme="majorHAnsi"/>
        </w:rPr>
      </w:pPr>
      <w:r w:rsidRPr="008557A6">
        <w:rPr>
          <w:rFonts w:asciiTheme="majorHAnsi" w:hAnsiTheme="majorHAnsi" w:cstheme="majorHAnsi"/>
        </w:rPr>
        <w:t>Katarina Basta Miletić, dipl. oec.</w:t>
      </w:r>
    </w:p>
    <w:p w:rsidR="0022126F" w:rsidRPr="008557A6" w:rsidRDefault="0022126F" w:rsidP="002B29B1">
      <w:pPr>
        <w:jc w:val="both"/>
        <w:rPr>
          <w:rFonts w:asciiTheme="majorHAnsi" w:hAnsiTheme="majorHAnsi" w:cstheme="majorHAnsi"/>
        </w:rPr>
      </w:pPr>
      <w:r w:rsidRPr="008557A6">
        <w:rPr>
          <w:rFonts w:asciiTheme="majorHAnsi" w:hAnsiTheme="majorHAnsi" w:cstheme="majorHAnsi"/>
        </w:rPr>
        <w:t>Siniša Merćep</w:t>
      </w:r>
      <w:r w:rsidR="008B4010" w:rsidRPr="008557A6">
        <w:rPr>
          <w:rFonts w:asciiTheme="majorHAnsi" w:hAnsiTheme="majorHAnsi" w:cstheme="majorHAnsi"/>
        </w:rPr>
        <w:t>, dipl. oec</w:t>
      </w:r>
      <w:r w:rsidR="008B4010" w:rsidRPr="008557A6">
        <w:rPr>
          <w:rFonts w:asciiTheme="majorHAnsi" w:hAnsiTheme="majorHAnsi" w:cstheme="majorHAnsi"/>
        </w:rPr>
        <w:tab/>
      </w:r>
      <w:r w:rsidR="008B4010" w:rsidRPr="008557A6">
        <w:rPr>
          <w:rFonts w:asciiTheme="majorHAnsi" w:hAnsiTheme="majorHAnsi" w:cstheme="majorHAnsi"/>
        </w:rPr>
        <w:tab/>
      </w:r>
    </w:p>
    <w:p w:rsidR="000E1832" w:rsidRPr="008557A6" w:rsidRDefault="0022126F" w:rsidP="002B29B1">
      <w:pPr>
        <w:jc w:val="both"/>
        <w:rPr>
          <w:rFonts w:asciiTheme="majorHAnsi" w:hAnsiTheme="majorHAnsi" w:cstheme="majorHAnsi"/>
        </w:rPr>
      </w:pPr>
      <w:r w:rsidRPr="008557A6">
        <w:rPr>
          <w:rFonts w:asciiTheme="majorHAnsi" w:hAnsiTheme="majorHAnsi" w:cstheme="majorHAnsi"/>
        </w:rPr>
        <w:t>Ivana Latinčić, dipl. oec.</w:t>
      </w:r>
      <w:r w:rsidR="008B4010" w:rsidRPr="008557A6">
        <w:rPr>
          <w:rFonts w:asciiTheme="majorHAnsi" w:hAnsiTheme="majorHAnsi" w:cstheme="majorHAnsi"/>
        </w:rPr>
        <w:tab/>
      </w:r>
      <w:r w:rsidR="008B4010" w:rsidRPr="008557A6">
        <w:rPr>
          <w:rFonts w:asciiTheme="majorHAnsi" w:hAnsiTheme="majorHAnsi" w:cstheme="majorHAnsi"/>
        </w:rPr>
        <w:tab/>
      </w:r>
      <w:r w:rsidR="008B4010" w:rsidRPr="008557A6">
        <w:rPr>
          <w:rFonts w:asciiTheme="majorHAnsi" w:hAnsiTheme="majorHAnsi" w:cstheme="majorHAnsi"/>
        </w:rPr>
        <w:tab/>
        <w:t xml:space="preserve">     </w:t>
      </w:r>
      <w:r w:rsidR="000E1832" w:rsidRPr="008557A6">
        <w:rPr>
          <w:rFonts w:asciiTheme="majorHAnsi" w:hAnsiTheme="majorHAnsi" w:cstheme="majorHAnsi"/>
        </w:rPr>
        <w:tab/>
      </w:r>
      <w:r w:rsidR="008B4010" w:rsidRPr="008557A6">
        <w:rPr>
          <w:rFonts w:asciiTheme="majorHAnsi" w:hAnsiTheme="majorHAnsi" w:cstheme="majorHAnsi"/>
        </w:rPr>
        <w:t xml:space="preserve">    </w:t>
      </w:r>
      <w:r w:rsidR="000E1832" w:rsidRPr="008557A6">
        <w:rPr>
          <w:rFonts w:asciiTheme="majorHAnsi" w:hAnsiTheme="majorHAnsi" w:cstheme="majorHAnsi"/>
        </w:rPr>
        <w:t>M.P.</w:t>
      </w:r>
    </w:p>
    <w:p w:rsidR="0022126F" w:rsidRPr="008557A6" w:rsidRDefault="00D4454E" w:rsidP="0022126F">
      <w:pPr>
        <w:ind w:left="4956" w:firstLine="708"/>
        <w:jc w:val="both"/>
        <w:rPr>
          <w:rFonts w:asciiTheme="majorHAnsi" w:hAnsiTheme="majorHAnsi" w:cstheme="majorHAnsi"/>
        </w:rPr>
      </w:pPr>
      <w:r w:rsidRPr="008557A6">
        <w:rPr>
          <w:rFonts w:asciiTheme="majorHAnsi" w:hAnsiTheme="majorHAnsi" w:cstheme="majorHAnsi"/>
        </w:rPr>
        <w:t xml:space="preserve">       </w:t>
      </w:r>
      <w:r w:rsidR="0022126F" w:rsidRPr="008557A6">
        <w:rPr>
          <w:rFonts w:asciiTheme="majorHAnsi" w:hAnsiTheme="majorHAnsi" w:cstheme="majorHAnsi"/>
        </w:rPr>
        <w:t xml:space="preserve">ZAMJENICA GRADONAČELNIKA </w:t>
      </w:r>
    </w:p>
    <w:p w:rsidR="0022126F" w:rsidRPr="008557A6" w:rsidRDefault="00D4454E" w:rsidP="0022126F">
      <w:pPr>
        <w:ind w:left="4956" w:firstLine="708"/>
        <w:jc w:val="both"/>
        <w:rPr>
          <w:rFonts w:asciiTheme="majorHAnsi" w:hAnsiTheme="majorHAnsi" w:cstheme="majorHAnsi"/>
        </w:rPr>
      </w:pPr>
      <w:r w:rsidRPr="008557A6">
        <w:rPr>
          <w:rFonts w:asciiTheme="majorHAnsi" w:hAnsiTheme="majorHAnsi" w:cstheme="majorHAnsi"/>
        </w:rPr>
        <w:t xml:space="preserve">             </w:t>
      </w:r>
      <w:r w:rsidR="0022126F" w:rsidRPr="008557A6">
        <w:rPr>
          <w:rFonts w:asciiTheme="majorHAnsi" w:hAnsiTheme="majorHAnsi" w:cstheme="majorHAnsi"/>
        </w:rPr>
        <w:t xml:space="preserve">KOJA OBNAŠA DUŽNOST </w:t>
      </w:r>
    </w:p>
    <w:p w:rsidR="000E1832" w:rsidRPr="008557A6" w:rsidRDefault="00D4454E" w:rsidP="0022126F">
      <w:pPr>
        <w:ind w:left="4956" w:firstLine="708"/>
        <w:jc w:val="both"/>
        <w:rPr>
          <w:rFonts w:asciiTheme="majorHAnsi" w:hAnsiTheme="majorHAnsi" w:cstheme="majorHAnsi"/>
        </w:rPr>
      </w:pPr>
      <w:r w:rsidRPr="008557A6">
        <w:rPr>
          <w:rFonts w:asciiTheme="majorHAnsi" w:hAnsiTheme="majorHAnsi" w:cstheme="majorHAnsi"/>
        </w:rPr>
        <w:t xml:space="preserve">   </w:t>
      </w:r>
      <w:r w:rsidR="0022126F" w:rsidRPr="008557A6">
        <w:rPr>
          <w:rFonts w:asciiTheme="majorHAnsi" w:hAnsiTheme="majorHAnsi" w:cstheme="majorHAnsi"/>
        </w:rPr>
        <w:t>GRADONAČELNIKA GRADA ZAGREBA</w:t>
      </w:r>
    </w:p>
    <w:p w:rsidR="000E1832" w:rsidRPr="008557A6" w:rsidRDefault="000E1832" w:rsidP="002B29B1">
      <w:pPr>
        <w:jc w:val="both"/>
        <w:rPr>
          <w:rFonts w:asciiTheme="majorHAnsi" w:hAnsiTheme="majorHAnsi" w:cstheme="majorHAnsi"/>
        </w:rPr>
      </w:pP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r>
      <w:r w:rsidRPr="008557A6">
        <w:rPr>
          <w:rFonts w:asciiTheme="majorHAnsi" w:hAnsiTheme="majorHAnsi" w:cstheme="majorHAnsi"/>
        </w:rPr>
        <w:tab/>
        <w:t xml:space="preserve">    </w:t>
      </w:r>
      <w:r w:rsidR="00D4454E" w:rsidRPr="008557A6">
        <w:rPr>
          <w:rFonts w:asciiTheme="majorHAnsi" w:hAnsiTheme="majorHAnsi" w:cstheme="majorHAnsi"/>
        </w:rPr>
        <w:t xml:space="preserve">  </w:t>
      </w:r>
      <w:r w:rsidRPr="008557A6">
        <w:rPr>
          <w:rFonts w:asciiTheme="majorHAnsi" w:hAnsiTheme="majorHAnsi" w:cstheme="majorHAnsi"/>
        </w:rPr>
        <w:t xml:space="preserve">    </w:t>
      </w:r>
      <w:r w:rsidR="00D4454E" w:rsidRPr="008557A6">
        <w:rPr>
          <w:rFonts w:asciiTheme="majorHAnsi" w:hAnsiTheme="majorHAnsi" w:cstheme="majorHAnsi"/>
        </w:rPr>
        <w:t>d</w:t>
      </w:r>
      <w:r w:rsidR="0022126F" w:rsidRPr="008557A6">
        <w:rPr>
          <w:rFonts w:asciiTheme="majorHAnsi" w:hAnsiTheme="majorHAnsi" w:cstheme="majorHAnsi"/>
        </w:rPr>
        <w:t>r.sc. Jelena Pavičić Vukičević</w:t>
      </w:r>
    </w:p>
    <w:p w:rsidR="000E1832" w:rsidRPr="008557A6" w:rsidRDefault="000E1832" w:rsidP="002B29B1">
      <w:pPr>
        <w:jc w:val="both"/>
        <w:rPr>
          <w:rFonts w:asciiTheme="majorHAnsi" w:hAnsiTheme="majorHAnsi" w:cstheme="majorHAnsi"/>
        </w:rPr>
      </w:pPr>
    </w:p>
    <w:p w:rsidR="000E1832" w:rsidRDefault="000E1832" w:rsidP="002B29B1">
      <w:pPr>
        <w:jc w:val="both"/>
      </w:pPr>
    </w:p>
    <w:p w:rsidR="000E1832" w:rsidRDefault="000E1832" w:rsidP="002B29B1">
      <w:pPr>
        <w:jc w:val="both"/>
      </w:pPr>
    </w:p>
    <w:p w:rsidR="000E1832" w:rsidRPr="00C6013A" w:rsidRDefault="000E1832" w:rsidP="002B29B1">
      <w:pPr>
        <w:jc w:val="both"/>
      </w:pPr>
    </w:p>
    <w:sectPr w:rsidR="000E1832" w:rsidRPr="00C6013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50" w:rsidRDefault="003F4350" w:rsidP="00543D03">
      <w:pPr>
        <w:spacing w:after="0" w:line="240" w:lineRule="auto"/>
      </w:pPr>
      <w:r>
        <w:separator/>
      </w:r>
    </w:p>
  </w:endnote>
  <w:endnote w:type="continuationSeparator" w:id="0">
    <w:p w:rsidR="003F4350" w:rsidRDefault="003F4350" w:rsidP="0054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319636"/>
      <w:docPartObj>
        <w:docPartGallery w:val="Page Numbers (Bottom of Page)"/>
        <w:docPartUnique/>
      </w:docPartObj>
    </w:sdtPr>
    <w:sdtEndPr/>
    <w:sdtContent>
      <w:p w:rsidR="003F4350" w:rsidRDefault="003F4350">
        <w:pPr>
          <w:pStyle w:val="Footer"/>
          <w:jc w:val="center"/>
        </w:pPr>
        <w:r>
          <w:fldChar w:fldCharType="begin"/>
        </w:r>
        <w:r>
          <w:instrText>PAGE   \* MERGEFORMAT</w:instrText>
        </w:r>
        <w:r>
          <w:fldChar w:fldCharType="separate"/>
        </w:r>
        <w:r w:rsidR="00D5050B">
          <w:rPr>
            <w:noProof/>
          </w:rPr>
          <w:t>2</w:t>
        </w:r>
        <w:r>
          <w:fldChar w:fldCharType="end"/>
        </w:r>
      </w:p>
    </w:sdtContent>
  </w:sdt>
  <w:p w:rsidR="003F4350" w:rsidRDefault="003F43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50" w:rsidRDefault="003F4350" w:rsidP="00543D03">
      <w:pPr>
        <w:spacing w:after="0" w:line="240" w:lineRule="auto"/>
      </w:pPr>
      <w:r>
        <w:separator/>
      </w:r>
    </w:p>
  </w:footnote>
  <w:footnote w:type="continuationSeparator" w:id="0">
    <w:p w:rsidR="003F4350" w:rsidRDefault="003F4350" w:rsidP="0054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06E"/>
    <w:multiLevelType w:val="multilevel"/>
    <w:tmpl w:val="1E0E4C6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9847FF"/>
    <w:multiLevelType w:val="hybridMultilevel"/>
    <w:tmpl w:val="528404F0"/>
    <w:lvl w:ilvl="0" w:tplc="E8302E3E">
      <w:start w:val="2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A11653"/>
    <w:multiLevelType w:val="multilevel"/>
    <w:tmpl w:val="56A42C4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2A147B2B"/>
    <w:multiLevelType w:val="hybridMultilevel"/>
    <w:tmpl w:val="EC564432"/>
    <w:lvl w:ilvl="0" w:tplc="E8302E3E">
      <w:start w:val="278"/>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316A7A17"/>
    <w:multiLevelType w:val="hybridMultilevel"/>
    <w:tmpl w:val="83F006B0"/>
    <w:lvl w:ilvl="0" w:tplc="92FC71D6">
      <w:start w:val="19"/>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C92290"/>
    <w:multiLevelType w:val="hybridMultilevel"/>
    <w:tmpl w:val="586CB1B2"/>
    <w:lvl w:ilvl="0" w:tplc="70A021DC">
      <w:start w:val="1"/>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51A32F1"/>
    <w:multiLevelType w:val="hybridMultilevel"/>
    <w:tmpl w:val="53CC1024"/>
    <w:lvl w:ilvl="0" w:tplc="1A7EDBB6">
      <w:numFmt w:val="bullet"/>
      <w:lvlText w:val="-"/>
      <w:lvlJc w:val="left"/>
      <w:pPr>
        <w:ind w:left="720" w:hanging="360"/>
      </w:pPr>
      <w:rPr>
        <w:rFonts w:ascii="Book Antiqua" w:eastAsia="Times New Roman" w:hAnsi="Book Antiqu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A616B4"/>
    <w:multiLevelType w:val="hybridMultilevel"/>
    <w:tmpl w:val="709EDA38"/>
    <w:lvl w:ilvl="0" w:tplc="3C168980">
      <w:start w:val="18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B05D01"/>
    <w:multiLevelType w:val="multilevel"/>
    <w:tmpl w:val="90ACC1F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E2E10FD"/>
    <w:multiLevelType w:val="multilevel"/>
    <w:tmpl w:val="B91884A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
  </w:num>
  <w:num w:numId="3">
    <w:abstractNumId w:val="4"/>
  </w:num>
  <w:num w:numId="4">
    <w:abstractNumId w:val="8"/>
  </w:num>
  <w:num w:numId="5">
    <w:abstractNumId w:val="6"/>
  </w:num>
  <w:num w:numId="6">
    <w:abstractNumId w:val="3"/>
  </w:num>
  <w:num w:numId="7">
    <w:abstractNumId w:val="0"/>
  </w:num>
  <w:num w:numId="8">
    <w:abstractNumId w:val="9"/>
  </w:num>
  <w:num w:numId="9">
    <w:abstractNumId w:val="2"/>
  </w:num>
  <w:num w:numId="10">
    <w:abstractNumId w:val="1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16"/>
    <w:rsid w:val="00002A53"/>
    <w:rsid w:val="00011B4C"/>
    <w:rsid w:val="00011BAB"/>
    <w:rsid w:val="00016DCD"/>
    <w:rsid w:val="000216C0"/>
    <w:rsid w:val="00023108"/>
    <w:rsid w:val="000320F2"/>
    <w:rsid w:val="0003326F"/>
    <w:rsid w:val="000345A6"/>
    <w:rsid w:val="0004080C"/>
    <w:rsid w:val="00047300"/>
    <w:rsid w:val="00064BE5"/>
    <w:rsid w:val="000668E3"/>
    <w:rsid w:val="0007307E"/>
    <w:rsid w:val="00073A5C"/>
    <w:rsid w:val="000806F3"/>
    <w:rsid w:val="000826E8"/>
    <w:rsid w:val="00082931"/>
    <w:rsid w:val="0008611A"/>
    <w:rsid w:val="0008708C"/>
    <w:rsid w:val="00087550"/>
    <w:rsid w:val="00087F5E"/>
    <w:rsid w:val="00090DF9"/>
    <w:rsid w:val="000916DC"/>
    <w:rsid w:val="00092301"/>
    <w:rsid w:val="00094092"/>
    <w:rsid w:val="0009491F"/>
    <w:rsid w:val="000A3E2D"/>
    <w:rsid w:val="000A5FD0"/>
    <w:rsid w:val="000C199A"/>
    <w:rsid w:val="000C30D9"/>
    <w:rsid w:val="000C6B22"/>
    <w:rsid w:val="000C73B5"/>
    <w:rsid w:val="000D0725"/>
    <w:rsid w:val="000D4E4F"/>
    <w:rsid w:val="000D7AD0"/>
    <w:rsid w:val="000D7F48"/>
    <w:rsid w:val="000E0811"/>
    <w:rsid w:val="000E1832"/>
    <w:rsid w:val="000F1B1E"/>
    <w:rsid w:val="000F3209"/>
    <w:rsid w:val="00100126"/>
    <w:rsid w:val="00105412"/>
    <w:rsid w:val="00105805"/>
    <w:rsid w:val="0011354F"/>
    <w:rsid w:val="0012269A"/>
    <w:rsid w:val="00123F5E"/>
    <w:rsid w:val="001243FC"/>
    <w:rsid w:val="00127994"/>
    <w:rsid w:val="0013153F"/>
    <w:rsid w:val="00136177"/>
    <w:rsid w:val="00136438"/>
    <w:rsid w:val="00174E07"/>
    <w:rsid w:val="00181EE5"/>
    <w:rsid w:val="001903E5"/>
    <w:rsid w:val="00190E00"/>
    <w:rsid w:val="00196B28"/>
    <w:rsid w:val="00196B99"/>
    <w:rsid w:val="001972E9"/>
    <w:rsid w:val="00197F4A"/>
    <w:rsid w:val="001A0B96"/>
    <w:rsid w:val="001A1D99"/>
    <w:rsid w:val="001A1FB7"/>
    <w:rsid w:val="001A3328"/>
    <w:rsid w:val="001B46B0"/>
    <w:rsid w:val="001C61DE"/>
    <w:rsid w:val="001C6C57"/>
    <w:rsid w:val="001D1F0F"/>
    <w:rsid w:val="001D7ADF"/>
    <w:rsid w:val="001D7DEF"/>
    <w:rsid w:val="001E0134"/>
    <w:rsid w:val="001E08E5"/>
    <w:rsid w:val="001E1E74"/>
    <w:rsid w:val="001E7A8D"/>
    <w:rsid w:val="001F3FEF"/>
    <w:rsid w:val="001F42F9"/>
    <w:rsid w:val="001F46A0"/>
    <w:rsid w:val="001F6E1D"/>
    <w:rsid w:val="001F77DF"/>
    <w:rsid w:val="001F7803"/>
    <w:rsid w:val="00203978"/>
    <w:rsid w:val="00206DAD"/>
    <w:rsid w:val="002079D1"/>
    <w:rsid w:val="00215747"/>
    <w:rsid w:val="00215AA7"/>
    <w:rsid w:val="00216AD4"/>
    <w:rsid w:val="00220321"/>
    <w:rsid w:val="00220495"/>
    <w:rsid w:val="0022126F"/>
    <w:rsid w:val="002215EF"/>
    <w:rsid w:val="00223003"/>
    <w:rsid w:val="002308A0"/>
    <w:rsid w:val="0023539D"/>
    <w:rsid w:val="00236BB5"/>
    <w:rsid w:val="002373B3"/>
    <w:rsid w:val="00237A90"/>
    <w:rsid w:val="002433E6"/>
    <w:rsid w:val="00243AD1"/>
    <w:rsid w:val="0025510E"/>
    <w:rsid w:val="002569C0"/>
    <w:rsid w:val="00263D89"/>
    <w:rsid w:val="00265900"/>
    <w:rsid w:val="002707F1"/>
    <w:rsid w:val="00271C0B"/>
    <w:rsid w:val="00274CA2"/>
    <w:rsid w:val="00285573"/>
    <w:rsid w:val="00285D4C"/>
    <w:rsid w:val="002A10EC"/>
    <w:rsid w:val="002A532E"/>
    <w:rsid w:val="002A542B"/>
    <w:rsid w:val="002B29B1"/>
    <w:rsid w:val="002B390F"/>
    <w:rsid w:val="002C15EE"/>
    <w:rsid w:val="002C5C61"/>
    <w:rsid w:val="002D0228"/>
    <w:rsid w:val="002D0F2C"/>
    <w:rsid w:val="002D55FF"/>
    <w:rsid w:val="002E41EA"/>
    <w:rsid w:val="002E5C30"/>
    <w:rsid w:val="002F043C"/>
    <w:rsid w:val="002F095D"/>
    <w:rsid w:val="002F5194"/>
    <w:rsid w:val="002F7058"/>
    <w:rsid w:val="003024F7"/>
    <w:rsid w:val="00303E16"/>
    <w:rsid w:val="00306FCA"/>
    <w:rsid w:val="00311F92"/>
    <w:rsid w:val="003143DD"/>
    <w:rsid w:val="00317060"/>
    <w:rsid w:val="00320FBA"/>
    <w:rsid w:val="003232AB"/>
    <w:rsid w:val="00327D89"/>
    <w:rsid w:val="00331009"/>
    <w:rsid w:val="00334BC1"/>
    <w:rsid w:val="00335395"/>
    <w:rsid w:val="00341809"/>
    <w:rsid w:val="0034480C"/>
    <w:rsid w:val="00344D4E"/>
    <w:rsid w:val="0034672A"/>
    <w:rsid w:val="00352C9B"/>
    <w:rsid w:val="00360EFD"/>
    <w:rsid w:val="0036288E"/>
    <w:rsid w:val="003749A6"/>
    <w:rsid w:val="00392844"/>
    <w:rsid w:val="003B0F3A"/>
    <w:rsid w:val="003B72F5"/>
    <w:rsid w:val="003C69FA"/>
    <w:rsid w:val="003D5A8B"/>
    <w:rsid w:val="003F4350"/>
    <w:rsid w:val="003F6A10"/>
    <w:rsid w:val="0040181F"/>
    <w:rsid w:val="00403A12"/>
    <w:rsid w:val="00403D13"/>
    <w:rsid w:val="00404D04"/>
    <w:rsid w:val="004058A4"/>
    <w:rsid w:val="00406D7C"/>
    <w:rsid w:val="00421FBB"/>
    <w:rsid w:val="00426435"/>
    <w:rsid w:val="00434C38"/>
    <w:rsid w:val="00444BFB"/>
    <w:rsid w:val="004461CD"/>
    <w:rsid w:val="00446DE0"/>
    <w:rsid w:val="0045211F"/>
    <w:rsid w:val="00452AE8"/>
    <w:rsid w:val="00454262"/>
    <w:rsid w:val="00454ADB"/>
    <w:rsid w:val="004606E3"/>
    <w:rsid w:val="0047191D"/>
    <w:rsid w:val="0049363A"/>
    <w:rsid w:val="004939FE"/>
    <w:rsid w:val="00493FF9"/>
    <w:rsid w:val="004941D2"/>
    <w:rsid w:val="00497429"/>
    <w:rsid w:val="004A15DF"/>
    <w:rsid w:val="004A50AF"/>
    <w:rsid w:val="004A5DE9"/>
    <w:rsid w:val="004B441B"/>
    <w:rsid w:val="004B7AE2"/>
    <w:rsid w:val="004B7DD9"/>
    <w:rsid w:val="004B7F5A"/>
    <w:rsid w:val="004C2689"/>
    <w:rsid w:val="004C35B6"/>
    <w:rsid w:val="004D7991"/>
    <w:rsid w:val="004E38EC"/>
    <w:rsid w:val="004E4862"/>
    <w:rsid w:val="004F14B5"/>
    <w:rsid w:val="004F49E2"/>
    <w:rsid w:val="004F798D"/>
    <w:rsid w:val="00510554"/>
    <w:rsid w:val="005158E3"/>
    <w:rsid w:val="00517079"/>
    <w:rsid w:val="00525E74"/>
    <w:rsid w:val="00531750"/>
    <w:rsid w:val="00533CAB"/>
    <w:rsid w:val="00535B4D"/>
    <w:rsid w:val="00541C45"/>
    <w:rsid w:val="00541D59"/>
    <w:rsid w:val="0054361F"/>
    <w:rsid w:val="00543D03"/>
    <w:rsid w:val="00544AFD"/>
    <w:rsid w:val="00550299"/>
    <w:rsid w:val="00557007"/>
    <w:rsid w:val="0056267E"/>
    <w:rsid w:val="0056397E"/>
    <w:rsid w:val="005643D7"/>
    <w:rsid w:val="00564909"/>
    <w:rsid w:val="005651DD"/>
    <w:rsid w:val="0056599D"/>
    <w:rsid w:val="00570D08"/>
    <w:rsid w:val="00571304"/>
    <w:rsid w:val="005767A4"/>
    <w:rsid w:val="005768CC"/>
    <w:rsid w:val="005810DF"/>
    <w:rsid w:val="005A059F"/>
    <w:rsid w:val="005A27C2"/>
    <w:rsid w:val="005B443E"/>
    <w:rsid w:val="005C3CE2"/>
    <w:rsid w:val="005D1064"/>
    <w:rsid w:val="005D1C76"/>
    <w:rsid w:val="005D3303"/>
    <w:rsid w:val="005D33AF"/>
    <w:rsid w:val="005D3FB9"/>
    <w:rsid w:val="005E00CB"/>
    <w:rsid w:val="005E7E1B"/>
    <w:rsid w:val="005F348F"/>
    <w:rsid w:val="005F37B2"/>
    <w:rsid w:val="005F4F12"/>
    <w:rsid w:val="0060024B"/>
    <w:rsid w:val="00600819"/>
    <w:rsid w:val="006020BB"/>
    <w:rsid w:val="006046C3"/>
    <w:rsid w:val="00606836"/>
    <w:rsid w:val="006068E4"/>
    <w:rsid w:val="0060702F"/>
    <w:rsid w:val="006133E8"/>
    <w:rsid w:val="00623E3F"/>
    <w:rsid w:val="00624D39"/>
    <w:rsid w:val="006264F4"/>
    <w:rsid w:val="0062674C"/>
    <w:rsid w:val="00631A36"/>
    <w:rsid w:val="00633170"/>
    <w:rsid w:val="0063415E"/>
    <w:rsid w:val="006375AA"/>
    <w:rsid w:val="006417ED"/>
    <w:rsid w:val="00652E5D"/>
    <w:rsid w:val="00656370"/>
    <w:rsid w:val="006624F4"/>
    <w:rsid w:val="0066408E"/>
    <w:rsid w:val="00664459"/>
    <w:rsid w:val="0067458E"/>
    <w:rsid w:val="006748ED"/>
    <w:rsid w:val="00675A25"/>
    <w:rsid w:val="00690886"/>
    <w:rsid w:val="00690C02"/>
    <w:rsid w:val="00692B58"/>
    <w:rsid w:val="006938C5"/>
    <w:rsid w:val="00693A49"/>
    <w:rsid w:val="00694564"/>
    <w:rsid w:val="006A304C"/>
    <w:rsid w:val="006A4668"/>
    <w:rsid w:val="006A7507"/>
    <w:rsid w:val="006B066F"/>
    <w:rsid w:val="006B1D4B"/>
    <w:rsid w:val="006B3637"/>
    <w:rsid w:val="006B6AE8"/>
    <w:rsid w:val="006C0B86"/>
    <w:rsid w:val="006C3932"/>
    <w:rsid w:val="006C4D1F"/>
    <w:rsid w:val="006C6443"/>
    <w:rsid w:val="006C733C"/>
    <w:rsid w:val="006D7095"/>
    <w:rsid w:val="006D71EA"/>
    <w:rsid w:val="006E0616"/>
    <w:rsid w:val="006E14F3"/>
    <w:rsid w:val="006E422B"/>
    <w:rsid w:val="006F0ADC"/>
    <w:rsid w:val="006F2394"/>
    <w:rsid w:val="006F6EAA"/>
    <w:rsid w:val="00701845"/>
    <w:rsid w:val="0070507B"/>
    <w:rsid w:val="00713A91"/>
    <w:rsid w:val="00717C34"/>
    <w:rsid w:val="00721102"/>
    <w:rsid w:val="00725694"/>
    <w:rsid w:val="007256C3"/>
    <w:rsid w:val="007273F6"/>
    <w:rsid w:val="007402EC"/>
    <w:rsid w:val="00744FF0"/>
    <w:rsid w:val="007460C3"/>
    <w:rsid w:val="007552A6"/>
    <w:rsid w:val="00755FBE"/>
    <w:rsid w:val="007562F5"/>
    <w:rsid w:val="00760539"/>
    <w:rsid w:val="00767D36"/>
    <w:rsid w:val="00771D7C"/>
    <w:rsid w:val="00781A50"/>
    <w:rsid w:val="00781C8B"/>
    <w:rsid w:val="00781CDF"/>
    <w:rsid w:val="007A4554"/>
    <w:rsid w:val="007A6847"/>
    <w:rsid w:val="007B5429"/>
    <w:rsid w:val="007B6368"/>
    <w:rsid w:val="007C2D9B"/>
    <w:rsid w:val="007C3229"/>
    <w:rsid w:val="007C3AC0"/>
    <w:rsid w:val="007C64CC"/>
    <w:rsid w:val="007D5839"/>
    <w:rsid w:val="007D7ECD"/>
    <w:rsid w:val="007E16E8"/>
    <w:rsid w:val="007E678D"/>
    <w:rsid w:val="007F06F1"/>
    <w:rsid w:val="007F194A"/>
    <w:rsid w:val="007F5168"/>
    <w:rsid w:val="00803332"/>
    <w:rsid w:val="008157DC"/>
    <w:rsid w:val="00816D1F"/>
    <w:rsid w:val="00821366"/>
    <w:rsid w:val="0082181C"/>
    <w:rsid w:val="00840871"/>
    <w:rsid w:val="00850A32"/>
    <w:rsid w:val="00853854"/>
    <w:rsid w:val="00854E0D"/>
    <w:rsid w:val="008557A6"/>
    <w:rsid w:val="00857CB6"/>
    <w:rsid w:val="0086789D"/>
    <w:rsid w:val="00875CEF"/>
    <w:rsid w:val="00880D7B"/>
    <w:rsid w:val="00884377"/>
    <w:rsid w:val="00887484"/>
    <w:rsid w:val="0089264E"/>
    <w:rsid w:val="008A0CC1"/>
    <w:rsid w:val="008A13BA"/>
    <w:rsid w:val="008A5644"/>
    <w:rsid w:val="008B4010"/>
    <w:rsid w:val="008C0C0E"/>
    <w:rsid w:val="008C58A0"/>
    <w:rsid w:val="008C5BDC"/>
    <w:rsid w:val="008D1DF9"/>
    <w:rsid w:val="008E055F"/>
    <w:rsid w:val="008E1D7F"/>
    <w:rsid w:val="008F00F6"/>
    <w:rsid w:val="008F195B"/>
    <w:rsid w:val="008F30FA"/>
    <w:rsid w:val="008F3597"/>
    <w:rsid w:val="008F3CAD"/>
    <w:rsid w:val="008F3D06"/>
    <w:rsid w:val="008F5843"/>
    <w:rsid w:val="008F5BD1"/>
    <w:rsid w:val="00900876"/>
    <w:rsid w:val="009009EE"/>
    <w:rsid w:val="00903BDC"/>
    <w:rsid w:val="00904F8B"/>
    <w:rsid w:val="00906615"/>
    <w:rsid w:val="00920C03"/>
    <w:rsid w:val="009238E4"/>
    <w:rsid w:val="00927573"/>
    <w:rsid w:val="00931D22"/>
    <w:rsid w:val="00935440"/>
    <w:rsid w:val="00937941"/>
    <w:rsid w:val="0094171D"/>
    <w:rsid w:val="009532D5"/>
    <w:rsid w:val="009541FA"/>
    <w:rsid w:val="0096492E"/>
    <w:rsid w:val="0096516C"/>
    <w:rsid w:val="00970BB0"/>
    <w:rsid w:val="00975246"/>
    <w:rsid w:val="00976079"/>
    <w:rsid w:val="00981E1B"/>
    <w:rsid w:val="00984051"/>
    <w:rsid w:val="00987E64"/>
    <w:rsid w:val="009901FF"/>
    <w:rsid w:val="00991816"/>
    <w:rsid w:val="009941F6"/>
    <w:rsid w:val="009A2063"/>
    <w:rsid w:val="009A33E7"/>
    <w:rsid w:val="009A3725"/>
    <w:rsid w:val="009A767A"/>
    <w:rsid w:val="009B168E"/>
    <w:rsid w:val="009C1604"/>
    <w:rsid w:val="009C1DC1"/>
    <w:rsid w:val="009C6732"/>
    <w:rsid w:val="009D520B"/>
    <w:rsid w:val="009F5615"/>
    <w:rsid w:val="009F66BF"/>
    <w:rsid w:val="00A01411"/>
    <w:rsid w:val="00A0261B"/>
    <w:rsid w:val="00A0631B"/>
    <w:rsid w:val="00A11A12"/>
    <w:rsid w:val="00A1280B"/>
    <w:rsid w:val="00A13860"/>
    <w:rsid w:val="00A13E32"/>
    <w:rsid w:val="00A17CD5"/>
    <w:rsid w:val="00A2323C"/>
    <w:rsid w:val="00A27D6F"/>
    <w:rsid w:val="00A32927"/>
    <w:rsid w:val="00A334FA"/>
    <w:rsid w:val="00A413EA"/>
    <w:rsid w:val="00A4279F"/>
    <w:rsid w:val="00A47A5A"/>
    <w:rsid w:val="00A529F0"/>
    <w:rsid w:val="00A53867"/>
    <w:rsid w:val="00A57E7A"/>
    <w:rsid w:val="00A62A8B"/>
    <w:rsid w:val="00A65BA5"/>
    <w:rsid w:val="00A707B7"/>
    <w:rsid w:val="00A95AC0"/>
    <w:rsid w:val="00AA5BFD"/>
    <w:rsid w:val="00AB1C8B"/>
    <w:rsid w:val="00AB3777"/>
    <w:rsid w:val="00AB4479"/>
    <w:rsid w:val="00AC1C8D"/>
    <w:rsid w:val="00AC34A9"/>
    <w:rsid w:val="00AD2980"/>
    <w:rsid w:val="00AE5506"/>
    <w:rsid w:val="00AE64EF"/>
    <w:rsid w:val="00AF14B0"/>
    <w:rsid w:val="00B1072B"/>
    <w:rsid w:val="00B1137F"/>
    <w:rsid w:val="00B13307"/>
    <w:rsid w:val="00B1632B"/>
    <w:rsid w:val="00B22216"/>
    <w:rsid w:val="00B31D06"/>
    <w:rsid w:val="00B43887"/>
    <w:rsid w:val="00B46CB1"/>
    <w:rsid w:val="00B51DA7"/>
    <w:rsid w:val="00B53339"/>
    <w:rsid w:val="00B605B6"/>
    <w:rsid w:val="00B64BB4"/>
    <w:rsid w:val="00B7290E"/>
    <w:rsid w:val="00B752E3"/>
    <w:rsid w:val="00B75329"/>
    <w:rsid w:val="00B8196F"/>
    <w:rsid w:val="00B86C3D"/>
    <w:rsid w:val="00B91AA6"/>
    <w:rsid w:val="00B9312B"/>
    <w:rsid w:val="00BA133A"/>
    <w:rsid w:val="00BA2C1E"/>
    <w:rsid w:val="00BB3BBC"/>
    <w:rsid w:val="00BB6447"/>
    <w:rsid w:val="00BD6106"/>
    <w:rsid w:val="00BE332F"/>
    <w:rsid w:val="00BE5EB5"/>
    <w:rsid w:val="00BE7BA5"/>
    <w:rsid w:val="00BF67FE"/>
    <w:rsid w:val="00BF6891"/>
    <w:rsid w:val="00C00EA0"/>
    <w:rsid w:val="00C02B7D"/>
    <w:rsid w:val="00C0389B"/>
    <w:rsid w:val="00C0403C"/>
    <w:rsid w:val="00C05241"/>
    <w:rsid w:val="00C1374A"/>
    <w:rsid w:val="00C25EB5"/>
    <w:rsid w:val="00C37976"/>
    <w:rsid w:val="00C44153"/>
    <w:rsid w:val="00C560DC"/>
    <w:rsid w:val="00C6013A"/>
    <w:rsid w:val="00C61851"/>
    <w:rsid w:val="00C63003"/>
    <w:rsid w:val="00C64EF2"/>
    <w:rsid w:val="00C65E71"/>
    <w:rsid w:val="00C77B43"/>
    <w:rsid w:val="00C83B37"/>
    <w:rsid w:val="00C84752"/>
    <w:rsid w:val="00C9548F"/>
    <w:rsid w:val="00C97C3B"/>
    <w:rsid w:val="00CA2E9E"/>
    <w:rsid w:val="00CA4027"/>
    <w:rsid w:val="00CB3893"/>
    <w:rsid w:val="00CC17D2"/>
    <w:rsid w:val="00CC2ED7"/>
    <w:rsid w:val="00CC52DF"/>
    <w:rsid w:val="00CC75BD"/>
    <w:rsid w:val="00CD2275"/>
    <w:rsid w:val="00CD460F"/>
    <w:rsid w:val="00CE2953"/>
    <w:rsid w:val="00CE62AA"/>
    <w:rsid w:val="00CF0308"/>
    <w:rsid w:val="00CF3090"/>
    <w:rsid w:val="00CF3BA7"/>
    <w:rsid w:val="00CF6FAD"/>
    <w:rsid w:val="00D01316"/>
    <w:rsid w:val="00D05DE9"/>
    <w:rsid w:val="00D1277C"/>
    <w:rsid w:val="00D2286D"/>
    <w:rsid w:val="00D31075"/>
    <w:rsid w:val="00D3331D"/>
    <w:rsid w:val="00D366A1"/>
    <w:rsid w:val="00D37CA4"/>
    <w:rsid w:val="00D430A2"/>
    <w:rsid w:val="00D43734"/>
    <w:rsid w:val="00D43772"/>
    <w:rsid w:val="00D4454E"/>
    <w:rsid w:val="00D45BF5"/>
    <w:rsid w:val="00D5050B"/>
    <w:rsid w:val="00D50EE3"/>
    <w:rsid w:val="00D51A31"/>
    <w:rsid w:val="00D57DA5"/>
    <w:rsid w:val="00D72FC1"/>
    <w:rsid w:val="00D816CC"/>
    <w:rsid w:val="00D8209C"/>
    <w:rsid w:val="00D82AF1"/>
    <w:rsid w:val="00D83130"/>
    <w:rsid w:val="00D85498"/>
    <w:rsid w:val="00D85E2A"/>
    <w:rsid w:val="00D902A3"/>
    <w:rsid w:val="00D92157"/>
    <w:rsid w:val="00D9626B"/>
    <w:rsid w:val="00D9758D"/>
    <w:rsid w:val="00D97A51"/>
    <w:rsid w:val="00DA0EA4"/>
    <w:rsid w:val="00DA2DE7"/>
    <w:rsid w:val="00DB4C7F"/>
    <w:rsid w:val="00DC0BF2"/>
    <w:rsid w:val="00DC323D"/>
    <w:rsid w:val="00DC49DC"/>
    <w:rsid w:val="00DC752F"/>
    <w:rsid w:val="00DE0CB7"/>
    <w:rsid w:val="00DF021C"/>
    <w:rsid w:val="00DF3B30"/>
    <w:rsid w:val="00DF5698"/>
    <w:rsid w:val="00DF6ACE"/>
    <w:rsid w:val="00DF7745"/>
    <w:rsid w:val="00E0679E"/>
    <w:rsid w:val="00E10B8E"/>
    <w:rsid w:val="00E1255C"/>
    <w:rsid w:val="00E2073D"/>
    <w:rsid w:val="00E23062"/>
    <w:rsid w:val="00E23311"/>
    <w:rsid w:val="00E30E15"/>
    <w:rsid w:val="00E34975"/>
    <w:rsid w:val="00E35856"/>
    <w:rsid w:val="00E42B8F"/>
    <w:rsid w:val="00E4337F"/>
    <w:rsid w:val="00E504D7"/>
    <w:rsid w:val="00E51F6E"/>
    <w:rsid w:val="00E5340A"/>
    <w:rsid w:val="00E53BE0"/>
    <w:rsid w:val="00E60E89"/>
    <w:rsid w:val="00E625E9"/>
    <w:rsid w:val="00E6405E"/>
    <w:rsid w:val="00E71DE7"/>
    <w:rsid w:val="00E808F7"/>
    <w:rsid w:val="00E81A9F"/>
    <w:rsid w:val="00E84E95"/>
    <w:rsid w:val="00E87F2F"/>
    <w:rsid w:val="00E931BD"/>
    <w:rsid w:val="00EA132E"/>
    <w:rsid w:val="00EA3972"/>
    <w:rsid w:val="00EB099E"/>
    <w:rsid w:val="00EB210C"/>
    <w:rsid w:val="00EB31B6"/>
    <w:rsid w:val="00EC0589"/>
    <w:rsid w:val="00EC2864"/>
    <w:rsid w:val="00EC5414"/>
    <w:rsid w:val="00ED15FA"/>
    <w:rsid w:val="00ED233E"/>
    <w:rsid w:val="00ED5255"/>
    <w:rsid w:val="00ED59FE"/>
    <w:rsid w:val="00EE1ABA"/>
    <w:rsid w:val="00EE36DC"/>
    <w:rsid w:val="00EE6ECD"/>
    <w:rsid w:val="00EF42AA"/>
    <w:rsid w:val="00F00E04"/>
    <w:rsid w:val="00F034F7"/>
    <w:rsid w:val="00F03B57"/>
    <w:rsid w:val="00F04034"/>
    <w:rsid w:val="00F0524C"/>
    <w:rsid w:val="00F21B11"/>
    <w:rsid w:val="00F23056"/>
    <w:rsid w:val="00F2353F"/>
    <w:rsid w:val="00F26572"/>
    <w:rsid w:val="00F40524"/>
    <w:rsid w:val="00F40BE5"/>
    <w:rsid w:val="00F437C9"/>
    <w:rsid w:val="00F52529"/>
    <w:rsid w:val="00F534A7"/>
    <w:rsid w:val="00F53E4F"/>
    <w:rsid w:val="00F631F0"/>
    <w:rsid w:val="00F64461"/>
    <w:rsid w:val="00F647A9"/>
    <w:rsid w:val="00F73016"/>
    <w:rsid w:val="00F775E1"/>
    <w:rsid w:val="00F823D1"/>
    <w:rsid w:val="00F8500F"/>
    <w:rsid w:val="00F86CF8"/>
    <w:rsid w:val="00F87B93"/>
    <w:rsid w:val="00F87E70"/>
    <w:rsid w:val="00F9225C"/>
    <w:rsid w:val="00FA13F8"/>
    <w:rsid w:val="00FA79E9"/>
    <w:rsid w:val="00FB039A"/>
    <w:rsid w:val="00FB4EA0"/>
    <w:rsid w:val="00FB4EB3"/>
    <w:rsid w:val="00FB6A19"/>
    <w:rsid w:val="00FB6A44"/>
    <w:rsid w:val="00FC3D43"/>
    <w:rsid w:val="00FC6021"/>
    <w:rsid w:val="00FC78A2"/>
    <w:rsid w:val="00FF04FF"/>
    <w:rsid w:val="00FF2B3C"/>
    <w:rsid w:val="00FF42C2"/>
    <w:rsid w:val="00FF4868"/>
    <w:rsid w:val="00FF5F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5047C-8892-457E-9071-06BF600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429"/>
    <w:pPr>
      <w:ind w:left="720"/>
      <w:contextualSpacing/>
    </w:pPr>
  </w:style>
  <w:style w:type="paragraph" w:styleId="BalloonText">
    <w:name w:val="Balloon Text"/>
    <w:basedOn w:val="Normal"/>
    <w:link w:val="BalloonTextChar"/>
    <w:uiPriority w:val="99"/>
    <w:semiHidden/>
    <w:unhideWhenUsed/>
    <w:rsid w:val="002B2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B1"/>
    <w:rPr>
      <w:rFonts w:ascii="Segoe UI" w:hAnsi="Segoe UI" w:cs="Segoe UI"/>
      <w:sz w:val="18"/>
      <w:szCs w:val="18"/>
    </w:rPr>
  </w:style>
  <w:style w:type="paragraph" w:styleId="Header">
    <w:name w:val="header"/>
    <w:basedOn w:val="Normal"/>
    <w:link w:val="HeaderChar"/>
    <w:uiPriority w:val="99"/>
    <w:unhideWhenUsed/>
    <w:rsid w:val="00543D0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3D03"/>
  </w:style>
  <w:style w:type="paragraph" w:styleId="Footer">
    <w:name w:val="footer"/>
    <w:basedOn w:val="Normal"/>
    <w:link w:val="FooterChar"/>
    <w:uiPriority w:val="99"/>
    <w:unhideWhenUsed/>
    <w:rsid w:val="00543D0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3D03"/>
  </w:style>
  <w:style w:type="character" w:customStyle="1" w:styleId="Zadanifontodlomka">
    <w:name w:val="Zadani font odlomka"/>
    <w:rsid w:val="0010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6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15633-F677-4221-8B07-754601A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9686</Words>
  <Characters>55212</Characters>
  <Application>Microsoft Office Word</Application>
  <DocSecurity>4</DocSecurity>
  <Lines>460</Lines>
  <Paragraphs>129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cp:keywords/>
  <dc:description/>
  <cp:lastModifiedBy>Ivana Latinčić</cp:lastModifiedBy>
  <cp:revision>2</cp:revision>
  <cp:lastPrinted>2021-03-09T09:14:00Z</cp:lastPrinted>
  <dcterms:created xsi:type="dcterms:W3CDTF">2021-03-12T13:25:00Z</dcterms:created>
  <dcterms:modified xsi:type="dcterms:W3CDTF">2021-03-12T13:25:00Z</dcterms:modified>
</cp:coreProperties>
</file>